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935D" w14:textId="77777777" w:rsidR="00B611A6" w:rsidRDefault="00301706" w:rsidP="00301706">
      <w:pPr>
        <w:jc w:val="right"/>
      </w:pPr>
      <w:bookmarkStart w:id="0" w:name="_Hlk115865032"/>
      <w:r w:rsidRPr="000336E9">
        <w:t>EELNÕU</w:t>
      </w:r>
    </w:p>
    <w:p w14:paraId="6970CC92" w14:textId="1F70F2F7" w:rsidR="00301706" w:rsidRPr="000336E9" w:rsidRDefault="00B611A6" w:rsidP="00301706">
      <w:pPr>
        <w:jc w:val="right"/>
      </w:pPr>
      <w:r>
        <w:t>PROJEKT</w:t>
      </w:r>
    </w:p>
    <w:bookmarkEnd w:id="0"/>
    <w:p w14:paraId="2764FF44" w14:textId="0E45E11D" w:rsidR="00301706" w:rsidRPr="000336E9" w:rsidRDefault="00301706" w:rsidP="00301706">
      <w:pPr>
        <w:pStyle w:val="Header"/>
        <w:tabs>
          <w:tab w:val="clear" w:pos="4153"/>
          <w:tab w:val="clear" w:pos="8306"/>
        </w:tabs>
        <w:jc w:val="right"/>
        <w:rPr>
          <w:szCs w:val="24"/>
        </w:rPr>
      </w:pPr>
      <w:r>
        <w:rPr>
          <w:szCs w:val="24"/>
        </w:rPr>
        <w:t>Loksa Linna</w:t>
      </w:r>
      <w:r w:rsidRPr="000336E9">
        <w:rPr>
          <w:szCs w:val="24"/>
        </w:rPr>
        <w:t>volikogu</w:t>
      </w:r>
      <w:r w:rsidRPr="000336E9">
        <w:t xml:space="preserve"> </w:t>
      </w:r>
      <w:r>
        <w:t>…</w:t>
      </w:r>
      <w:r w:rsidR="000C2F5D">
        <w:t>aprilli</w:t>
      </w:r>
      <w:r>
        <w:t xml:space="preserve"> </w:t>
      </w:r>
      <w:r w:rsidRPr="000336E9">
        <w:t>202</w:t>
      </w:r>
      <w:r w:rsidR="000C2F5D">
        <w:t>6</w:t>
      </w:r>
      <w:r w:rsidRPr="000336E9">
        <w:t xml:space="preserve"> otsus nr __</w:t>
      </w:r>
    </w:p>
    <w:p w14:paraId="19C7DAC7" w14:textId="591387F0" w:rsidR="00313317" w:rsidRPr="00313317" w:rsidRDefault="00313317" w:rsidP="00313317">
      <w:pPr>
        <w:jc w:val="right"/>
        <w:rPr>
          <w:rFonts w:eastAsia="Calibri"/>
        </w:rPr>
      </w:pPr>
      <w:r w:rsidRPr="00313317">
        <w:rPr>
          <w:rFonts w:eastAsia="Calibri"/>
        </w:rPr>
        <w:t>„</w:t>
      </w:r>
      <w:r w:rsidR="001A3692" w:rsidRPr="001A3692">
        <w:rPr>
          <w:rFonts w:eastAsia="Calibri"/>
        </w:rPr>
        <w:t>Loksa linna Mere tn 16a, 16b, 16c, 16d, 16e, 16f, 16g</w:t>
      </w:r>
    </w:p>
    <w:p w14:paraId="5CE2FE34" w14:textId="77777777" w:rsidR="00313317" w:rsidRPr="00313317" w:rsidRDefault="00313317" w:rsidP="00313317">
      <w:pPr>
        <w:jc w:val="right"/>
        <w:rPr>
          <w:rFonts w:eastAsia="Calibri"/>
        </w:rPr>
      </w:pPr>
      <w:r w:rsidRPr="00313317">
        <w:rPr>
          <w:rFonts w:eastAsia="Calibri"/>
        </w:rPr>
        <w:t xml:space="preserve">kinnistute detailplaneeringu algatamine, lähteülesande </w:t>
      </w:r>
    </w:p>
    <w:p w14:paraId="57BB6CEA" w14:textId="71F22936" w:rsidR="00313317" w:rsidRPr="00313317" w:rsidRDefault="00313317" w:rsidP="00313317">
      <w:pPr>
        <w:jc w:val="right"/>
        <w:rPr>
          <w:rFonts w:eastAsia="Calibri"/>
        </w:rPr>
      </w:pPr>
      <w:r w:rsidRPr="00313317">
        <w:rPr>
          <w:rFonts w:eastAsia="Calibri"/>
        </w:rPr>
        <w:t xml:space="preserve">kinnitamine, keskkonnamõju strateegilise hindamise </w:t>
      </w:r>
    </w:p>
    <w:p w14:paraId="4C4E2F3D" w14:textId="1461D20E" w:rsidR="00313317" w:rsidRPr="00313317" w:rsidRDefault="00313317" w:rsidP="00313317">
      <w:pPr>
        <w:jc w:val="right"/>
        <w:rPr>
          <w:rFonts w:eastAsia="Calibri"/>
        </w:rPr>
      </w:pPr>
      <w:r w:rsidRPr="00313317">
        <w:rPr>
          <w:rFonts w:eastAsia="Calibri"/>
        </w:rPr>
        <w:t>algatamata jätmine“</w:t>
      </w:r>
    </w:p>
    <w:p w14:paraId="2FC7434A" w14:textId="102BEFE5" w:rsidR="00CF3D18" w:rsidRPr="00CF3D18" w:rsidRDefault="00CF3D18" w:rsidP="00CF3D18">
      <w:pPr>
        <w:jc w:val="right"/>
      </w:pPr>
      <w:r w:rsidRPr="00E11C03">
        <w:t>LISA 1</w:t>
      </w:r>
    </w:p>
    <w:p w14:paraId="1BC5539B" w14:textId="77777777" w:rsidR="00301706" w:rsidRDefault="00301706" w:rsidP="00301706"/>
    <w:p w14:paraId="5289A80E" w14:textId="77777777" w:rsidR="001B30C4" w:rsidRPr="00301706" w:rsidRDefault="001B30C4" w:rsidP="00301706"/>
    <w:p w14:paraId="7C251348" w14:textId="53C32FE4" w:rsidR="00DD305C" w:rsidRPr="00DD305C" w:rsidRDefault="00DD305C" w:rsidP="00CD2D89">
      <w:pPr>
        <w:pStyle w:val="Heading3"/>
        <w:rPr>
          <w:b/>
          <w:szCs w:val="24"/>
        </w:rPr>
      </w:pPr>
      <w:r w:rsidRPr="00DD305C">
        <w:rPr>
          <w:b/>
          <w:szCs w:val="24"/>
        </w:rPr>
        <w:t xml:space="preserve">LÄHTESEISUKOHAD </w:t>
      </w:r>
      <w:r w:rsidR="00CF728A" w:rsidRPr="00DD305C">
        <w:rPr>
          <w:b/>
          <w:szCs w:val="24"/>
        </w:rPr>
        <w:t>DETAILPLANEERINGU</w:t>
      </w:r>
      <w:r w:rsidRPr="00DD305C">
        <w:rPr>
          <w:b/>
          <w:szCs w:val="24"/>
        </w:rPr>
        <w:t xml:space="preserve"> KOOSTAMISEKS </w:t>
      </w:r>
    </w:p>
    <w:p w14:paraId="0F9F3BBC" w14:textId="77777777" w:rsidR="006D3CC2" w:rsidRPr="004A0886" w:rsidRDefault="006D3CC2" w:rsidP="00CD2D89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Loksa linna </w:t>
      </w:r>
      <w:r w:rsidRPr="00985FC2">
        <w:rPr>
          <w:rFonts w:eastAsia="Calibri"/>
          <w:b/>
          <w:bCs/>
        </w:rPr>
        <w:t>M</w:t>
      </w:r>
      <w:r>
        <w:rPr>
          <w:rFonts w:eastAsia="Calibri"/>
          <w:b/>
          <w:bCs/>
        </w:rPr>
        <w:t>ere</w:t>
      </w:r>
      <w:r w:rsidRPr="00985FC2">
        <w:rPr>
          <w:rFonts w:eastAsia="Calibri"/>
          <w:b/>
          <w:bCs/>
        </w:rPr>
        <w:t xml:space="preserve"> tn 1</w:t>
      </w:r>
      <w:r>
        <w:rPr>
          <w:rFonts w:eastAsia="Calibri"/>
          <w:b/>
          <w:bCs/>
        </w:rPr>
        <w:t>6</w:t>
      </w:r>
      <w:r w:rsidRPr="00985FC2">
        <w:rPr>
          <w:rFonts w:eastAsia="Calibri"/>
          <w:b/>
          <w:bCs/>
        </w:rPr>
        <w:t xml:space="preserve">a, </w:t>
      </w:r>
      <w:r w:rsidRPr="004A0886">
        <w:rPr>
          <w:rFonts w:eastAsia="Calibri"/>
          <w:b/>
          <w:bCs/>
        </w:rPr>
        <w:t>1</w:t>
      </w:r>
      <w:r>
        <w:rPr>
          <w:rFonts w:eastAsia="Calibri"/>
          <w:b/>
          <w:bCs/>
        </w:rPr>
        <w:t>6</w:t>
      </w:r>
      <w:r w:rsidRPr="004A0886">
        <w:rPr>
          <w:rFonts w:eastAsia="Calibri"/>
          <w:b/>
          <w:bCs/>
        </w:rPr>
        <w:t xml:space="preserve">b, </w:t>
      </w:r>
      <w:r>
        <w:rPr>
          <w:rFonts w:eastAsia="Calibri"/>
          <w:b/>
          <w:bCs/>
        </w:rPr>
        <w:t>1</w:t>
      </w:r>
      <w:r w:rsidRPr="004A0886">
        <w:rPr>
          <w:rFonts w:eastAsia="Calibri"/>
          <w:b/>
          <w:bCs/>
        </w:rPr>
        <w:t>6</w:t>
      </w:r>
      <w:r>
        <w:rPr>
          <w:rFonts w:eastAsia="Calibri"/>
          <w:b/>
          <w:bCs/>
        </w:rPr>
        <w:t>c</w:t>
      </w:r>
      <w:r w:rsidRPr="004A0886">
        <w:rPr>
          <w:rFonts w:eastAsia="Calibri"/>
          <w:b/>
          <w:bCs/>
        </w:rPr>
        <w:t xml:space="preserve">, </w:t>
      </w:r>
      <w:r>
        <w:rPr>
          <w:rFonts w:eastAsia="Calibri"/>
          <w:b/>
          <w:bCs/>
        </w:rPr>
        <w:t>16d, 16e, 16f, 16g kinnistute</w:t>
      </w:r>
      <w:r w:rsidRPr="004A0886">
        <w:rPr>
          <w:rFonts w:eastAsia="Calibri"/>
          <w:b/>
          <w:bCs/>
        </w:rPr>
        <w:t xml:space="preserve"> detailplaneeringu </w:t>
      </w:r>
    </w:p>
    <w:p w14:paraId="6AC35F1B" w14:textId="77777777" w:rsidR="006D3CC2" w:rsidRDefault="006D3CC2" w:rsidP="00CD2D89">
      <w:pPr>
        <w:rPr>
          <w:rFonts w:eastAsia="Calibri"/>
          <w:b/>
          <w:bCs/>
        </w:rPr>
      </w:pPr>
      <w:r w:rsidRPr="004A0886">
        <w:rPr>
          <w:rFonts w:eastAsia="Calibri"/>
          <w:b/>
          <w:bCs/>
        </w:rPr>
        <w:t>algatamine, lähteülesande kinnitamine,</w:t>
      </w:r>
      <w:r>
        <w:rPr>
          <w:rFonts w:eastAsia="Calibri"/>
          <w:b/>
          <w:bCs/>
        </w:rPr>
        <w:t xml:space="preserve"> (</w:t>
      </w:r>
      <w:r w:rsidRPr="004A0886">
        <w:rPr>
          <w:rFonts w:eastAsia="Calibri"/>
          <w:b/>
          <w:bCs/>
        </w:rPr>
        <w:t>keskkonnamõju strateegilise hindamise</w:t>
      </w:r>
      <w:r w:rsidRPr="00DA2C19">
        <w:rPr>
          <w:rFonts w:eastAsia="Calibri"/>
          <w:b/>
          <w:bCs/>
        </w:rPr>
        <w:t xml:space="preserve"> </w:t>
      </w:r>
    </w:p>
    <w:p w14:paraId="64247768" w14:textId="77777777" w:rsidR="006D3CC2" w:rsidRDefault="006D3CC2" w:rsidP="00CD2D89">
      <w:pPr>
        <w:rPr>
          <w:rFonts w:eastAsia="Calibri"/>
          <w:b/>
          <w:bCs/>
        </w:rPr>
      </w:pPr>
      <w:r w:rsidRPr="00DA2C19">
        <w:rPr>
          <w:rFonts w:eastAsia="Calibri"/>
          <w:b/>
          <w:bCs/>
        </w:rPr>
        <w:t>algatamata jätmine</w:t>
      </w:r>
      <w:r>
        <w:rPr>
          <w:rFonts w:eastAsia="Calibri"/>
          <w:b/>
          <w:bCs/>
        </w:rPr>
        <w:t>)</w:t>
      </w:r>
    </w:p>
    <w:p w14:paraId="00C0FE08" w14:textId="77777777" w:rsidR="00DD305C" w:rsidRPr="00AE213B" w:rsidRDefault="00DD305C" w:rsidP="00DD305C">
      <w:pPr>
        <w:rPr>
          <w:sz w:val="16"/>
          <w:szCs w:val="16"/>
        </w:rPr>
      </w:pPr>
    </w:p>
    <w:p w14:paraId="06DE2737" w14:textId="77777777" w:rsidR="00970BF1" w:rsidRPr="006F7651" w:rsidRDefault="00DD305C" w:rsidP="00DD305C">
      <w:pPr>
        <w:pStyle w:val="Heading3"/>
        <w:numPr>
          <w:ilvl w:val="0"/>
          <w:numId w:val="29"/>
        </w:numPr>
        <w:rPr>
          <w:szCs w:val="24"/>
        </w:rPr>
      </w:pPr>
      <w:r w:rsidRPr="006F7651">
        <w:rPr>
          <w:szCs w:val="24"/>
        </w:rPr>
        <w:t>ÜLDANDMED</w:t>
      </w:r>
    </w:p>
    <w:p w14:paraId="01EBF060" w14:textId="43DA3B4A" w:rsidR="00CD2D89" w:rsidRPr="008E729D" w:rsidRDefault="006F7651" w:rsidP="00CD2D89">
      <w:pPr>
        <w:rPr>
          <w:rFonts w:eastAsia="Calibri"/>
        </w:rPr>
      </w:pPr>
      <w:r w:rsidRPr="008E729D">
        <w:rPr>
          <w:szCs w:val="24"/>
        </w:rPr>
        <w:t xml:space="preserve">Detailplaneeringu nimetus: </w:t>
      </w:r>
      <w:r w:rsidR="00CD2D89" w:rsidRPr="008E729D">
        <w:rPr>
          <w:rFonts w:eastAsia="Calibri"/>
        </w:rPr>
        <w:t xml:space="preserve">Loksa linna Mere tn 16a, 16b, 16c, 16d, 16e, 16f, 16g kinnistute detailplaneering </w:t>
      </w:r>
    </w:p>
    <w:p w14:paraId="2CA7C700" w14:textId="77777777" w:rsidR="008E729D" w:rsidRPr="004A0886" w:rsidRDefault="008E729D" w:rsidP="00CD2D89">
      <w:pPr>
        <w:rPr>
          <w:rFonts w:eastAsia="Calibri"/>
          <w:b/>
          <w:bCs/>
        </w:rPr>
      </w:pPr>
    </w:p>
    <w:p w14:paraId="294D16AF" w14:textId="77777777" w:rsidR="00B03FA0" w:rsidRDefault="00970BF1" w:rsidP="00B610BA">
      <w:pPr>
        <w:numPr>
          <w:ilvl w:val="1"/>
          <w:numId w:val="29"/>
        </w:numPr>
        <w:jc w:val="both"/>
        <w:rPr>
          <w:szCs w:val="24"/>
        </w:rPr>
      </w:pPr>
      <w:r w:rsidRPr="00CD2D89">
        <w:rPr>
          <w:szCs w:val="24"/>
        </w:rPr>
        <w:t>Kinnistu</w:t>
      </w:r>
      <w:r w:rsidR="00AE213B" w:rsidRPr="00CD2D89">
        <w:rPr>
          <w:szCs w:val="24"/>
        </w:rPr>
        <w:t>te</w:t>
      </w:r>
      <w:r w:rsidRPr="00CD2D89">
        <w:rPr>
          <w:szCs w:val="24"/>
        </w:rPr>
        <w:t xml:space="preserve"> omanik</w:t>
      </w:r>
      <w:r w:rsidR="000E6958">
        <w:rPr>
          <w:szCs w:val="24"/>
        </w:rPr>
        <w:t>ud</w:t>
      </w:r>
      <w:r w:rsidRPr="00CD2D89">
        <w:rPr>
          <w:szCs w:val="24"/>
        </w:rPr>
        <w:t xml:space="preserve">: </w:t>
      </w:r>
    </w:p>
    <w:p w14:paraId="43B81151" w14:textId="33A0C643" w:rsidR="00913B62" w:rsidRPr="00D52618" w:rsidRDefault="00B03FA0" w:rsidP="00D52618">
      <w:pPr>
        <w:pStyle w:val="ListParagraph"/>
        <w:numPr>
          <w:ilvl w:val="2"/>
          <w:numId w:val="29"/>
        </w:numPr>
        <w:jc w:val="both"/>
        <w:rPr>
          <w:rFonts w:eastAsia="Calibri"/>
        </w:rPr>
      </w:pPr>
      <w:r w:rsidRPr="00D52618">
        <w:rPr>
          <w:rFonts w:eastAsia="Calibri"/>
        </w:rPr>
        <w:t xml:space="preserve">Kaleva Puidutööstus OÜ (registrikood 11815998) </w:t>
      </w:r>
    </w:p>
    <w:p w14:paraId="1B1A0F63" w14:textId="38448F51" w:rsidR="00913B62" w:rsidRDefault="00B03FA0" w:rsidP="00913B62">
      <w:pPr>
        <w:pStyle w:val="ListParagraph"/>
        <w:ind w:left="360"/>
        <w:jc w:val="both"/>
        <w:rPr>
          <w:rFonts w:eastAsia="Calibri"/>
        </w:rPr>
      </w:pPr>
      <w:r w:rsidRPr="00B03FA0">
        <w:rPr>
          <w:rFonts w:eastAsia="Calibri"/>
        </w:rPr>
        <w:t xml:space="preserve">Mere tn </w:t>
      </w:r>
      <w:r w:rsidRPr="00B03FA0">
        <w:rPr>
          <w:rFonts w:eastAsia="Calibri"/>
          <w:b/>
          <w:bCs/>
        </w:rPr>
        <w:t>16a</w:t>
      </w:r>
      <w:r w:rsidRPr="00B03FA0">
        <w:rPr>
          <w:rFonts w:eastAsia="Calibri"/>
        </w:rPr>
        <w:t xml:space="preserve"> (</w:t>
      </w:r>
      <w:r w:rsidR="0007042A">
        <w:rPr>
          <w:rFonts w:eastAsia="Calibri"/>
        </w:rPr>
        <w:t xml:space="preserve">katastritunnus </w:t>
      </w:r>
      <w:r w:rsidRPr="00B03FA0">
        <w:rPr>
          <w:rFonts w:eastAsia="Calibri"/>
        </w:rPr>
        <w:t>42401:001:0265, üldkasutatav maa)</w:t>
      </w:r>
      <w:r w:rsidR="00913B62">
        <w:rPr>
          <w:rFonts w:eastAsia="Calibri"/>
        </w:rPr>
        <w:t>;</w:t>
      </w:r>
    </w:p>
    <w:p w14:paraId="4B1AE60B" w14:textId="5984BA12" w:rsidR="00B03FA0" w:rsidRPr="00B03FA0" w:rsidRDefault="00B03FA0" w:rsidP="00913B62">
      <w:pPr>
        <w:pStyle w:val="ListParagraph"/>
        <w:ind w:left="360"/>
        <w:jc w:val="both"/>
        <w:rPr>
          <w:rFonts w:eastAsia="Calibri"/>
        </w:rPr>
      </w:pPr>
      <w:r w:rsidRPr="00B03FA0">
        <w:rPr>
          <w:rFonts w:eastAsia="Calibri"/>
        </w:rPr>
        <w:t xml:space="preserve">Mere tn </w:t>
      </w:r>
      <w:r w:rsidRPr="00B03FA0">
        <w:rPr>
          <w:rFonts w:eastAsia="Calibri"/>
          <w:b/>
          <w:bCs/>
        </w:rPr>
        <w:t>16d</w:t>
      </w:r>
      <w:r w:rsidRPr="00B03FA0">
        <w:rPr>
          <w:rFonts w:eastAsia="Calibri"/>
        </w:rPr>
        <w:t xml:space="preserve"> (</w:t>
      </w:r>
      <w:r w:rsidR="0007042A">
        <w:rPr>
          <w:rFonts w:eastAsia="Calibri"/>
        </w:rPr>
        <w:t>katastritunnus</w:t>
      </w:r>
      <w:r w:rsidR="0007042A" w:rsidRPr="00B03FA0">
        <w:rPr>
          <w:rFonts w:eastAsia="Calibri"/>
        </w:rPr>
        <w:t xml:space="preserve"> </w:t>
      </w:r>
      <w:r w:rsidRPr="00B03FA0">
        <w:rPr>
          <w:rFonts w:eastAsia="Calibri"/>
        </w:rPr>
        <w:t>42401:001:0263, üldkasutatav maa);</w:t>
      </w:r>
    </w:p>
    <w:p w14:paraId="4C1D6A0F" w14:textId="2B04CA4E" w:rsidR="00A44738" w:rsidRPr="00515C8D" w:rsidRDefault="00B03FA0" w:rsidP="00515C8D">
      <w:pPr>
        <w:pStyle w:val="ListParagraph"/>
        <w:numPr>
          <w:ilvl w:val="2"/>
          <w:numId w:val="37"/>
        </w:numPr>
        <w:jc w:val="both"/>
        <w:rPr>
          <w:rFonts w:eastAsia="Calibri"/>
        </w:rPr>
      </w:pPr>
      <w:r w:rsidRPr="00515C8D">
        <w:rPr>
          <w:rFonts w:eastAsia="Calibri"/>
        </w:rPr>
        <w:t xml:space="preserve">Avalor OÜ (registrikood 11412036) </w:t>
      </w:r>
    </w:p>
    <w:p w14:paraId="61F82330" w14:textId="4EC2F65D" w:rsidR="00B03FA0" w:rsidRPr="00B03FA0" w:rsidRDefault="00B03FA0" w:rsidP="00A44738">
      <w:pPr>
        <w:pStyle w:val="ListParagraph"/>
        <w:ind w:left="360"/>
        <w:jc w:val="both"/>
        <w:rPr>
          <w:rFonts w:eastAsia="Calibri"/>
        </w:rPr>
      </w:pPr>
      <w:r w:rsidRPr="00B03FA0">
        <w:rPr>
          <w:rFonts w:eastAsia="Calibri"/>
        </w:rPr>
        <w:t xml:space="preserve">Mere tn </w:t>
      </w:r>
      <w:r w:rsidRPr="00B03FA0">
        <w:rPr>
          <w:rFonts w:eastAsia="Calibri"/>
          <w:b/>
          <w:bCs/>
        </w:rPr>
        <w:t>16b</w:t>
      </w:r>
      <w:r w:rsidRPr="00B03FA0">
        <w:rPr>
          <w:rFonts w:eastAsia="Calibri"/>
        </w:rPr>
        <w:t xml:space="preserve"> (</w:t>
      </w:r>
      <w:r w:rsidR="0007042A">
        <w:rPr>
          <w:rFonts w:eastAsia="Calibri"/>
        </w:rPr>
        <w:t>katastritunnus</w:t>
      </w:r>
      <w:r w:rsidR="0007042A" w:rsidRPr="00B03FA0">
        <w:rPr>
          <w:rFonts w:eastAsia="Calibri"/>
        </w:rPr>
        <w:t xml:space="preserve"> </w:t>
      </w:r>
      <w:r w:rsidRPr="00B03FA0">
        <w:rPr>
          <w:rFonts w:eastAsia="Calibri"/>
        </w:rPr>
        <w:t>42401:001:0264, üldkasutatav maa);</w:t>
      </w:r>
    </w:p>
    <w:p w14:paraId="1E743AC6" w14:textId="7022DF7A" w:rsidR="00A44738" w:rsidRPr="00D52618" w:rsidRDefault="00B03FA0" w:rsidP="00D52618">
      <w:pPr>
        <w:pStyle w:val="ListParagraph"/>
        <w:numPr>
          <w:ilvl w:val="2"/>
          <w:numId w:val="38"/>
        </w:numPr>
        <w:jc w:val="both"/>
        <w:rPr>
          <w:rFonts w:eastAsia="Calibri"/>
        </w:rPr>
      </w:pPr>
      <w:r w:rsidRPr="00D52618">
        <w:rPr>
          <w:rFonts w:eastAsia="Calibri"/>
        </w:rPr>
        <w:t xml:space="preserve">Avalor OÜ (registrikood 11412036) </w:t>
      </w:r>
    </w:p>
    <w:p w14:paraId="076AD78F" w14:textId="3C5EAE35" w:rsidR="00B03FA0" w:rsidRPr="00B03FA0" w:rsidRDefault="00B03FA0" w:rsidP="00A44738">
      <w:pPr>
        <w:pStyle w:val="ListParagraph"/>
        <w:ind w:left="360"/>
        <w:jc w:val="both"/>
        <w:rPr>
          <w:rFonts w:eastAsia="Calibri"/>
        </w:rPr>
      </w:pPr>
      <w:r w:rsidRPr="00B03FA0">
        <w:rPr>
          <w:rFonts w:eastAsia="Calibri"/>
        </w:rPr>
        <w:t xml:space="preserve">Mere tn </w:t>
      </w:r>
      <w:r w:rsidRPr="00B03FA0">
        <w:rPr>
          <w:rFonts w:eastAsia="Calibri"/>
          <w:b/>
          <w:bCs/>
        </w:rPr>
        <w:t>16c</w:t>
      </w:r>
      <w:r w:rsidRPr="00B03FA0">
        <w:rPr>
          <w:rFonts w:eastAsia="Calibri"/>
        </w:rPr>
        <w:t xml:space="preserve"> (</w:t>
      </w:r>
      <w:r w:rsidR="0007042A">
        <w:rPr>
          <w:rFonts w:eastAsia="Calibri"/>
        </w:rPr>
        <w:t>katastritunnus</w:t>
      </w:r>
      <w:r w:rsidR="0007042A" w:rsidRPr="00B03FA0">
        <w:rPr>
          <w:rFonts w:eastAsia="Calibri"/>
        </w:rPr>
        <w:t xml:space="preserve"> </w:t>
      </w:r>
      <w:r w:rsidRPr="00B03FA0">
        <w:rPr>
          <w:rFonts w:eastAsia="Calibri"/>
        </w:rPr>
        <w:t>42401:001:0267, üldkasutatav maa);</w:t>
      </w:r>
    </w:p>
    <w:p w14:paraId="38A7A1DA" w14:textId="59CEE9DF" w:rsidR="00A44738" w:rsidRPr="00D52618" w:rsidRDefault="00B03FA0" w:rsidP="00D52618">
      <w:pPr>
        <w:pStyle w:val="ListParagraph"/>
        <w:numPr>
          <w:ilvl w:val="2"/>
          <w:numId w:val="38"/>
        </w:numPr>
        <w:jc w:val="both"/>
        <w:rPr>
          <w:rFonts w:eastAsia="Calibri"/>
        </w:rPr>
      </w:pPr>
      <w:r w:rsidRPr="00D52618">
        <w:rPr>
          <w:rFonts w:eastAsia="Calibri"/>
        </w:rPr>
        <w:t xml:space="preserve">Uppar OÜ (registrikood 75013457) </w:t>
      </w:r>
    </w:p>
    <w:p w14:paraId="193A4029" w14:textId="23484D07" w:rsidR="00A44738" w:rsidRDefault="00B03FA0" w:rsidP="00D52618">
      <w:pPr>
        <w:pStyle w:val="ListParagraph"/>
        <w:ind w:left="480"/>
        <w:jc w:val="both"/>
        <w:rPr>
          <w:rFonts w:eastAsia="Calibri"/>
        </w:rPr>
      </w:pPr>
      <w:r w:rsidRPr="00B03FA0">
        <w:rPr>
          <w:rFonts w:eastAsia="Calibri"/>
        </w:rPr>
        <w:t xml:space="preserve">Mere tn </w:t>
      </w:r>
      <w:r w:rsidRPr="00B03FA0">
        <w:rPr>
          <w:rFonts w:eastAsia="Calibri"/>
          <w:b/>
          <w:bCs/>
        </w:rPr>
        <w:t>16g</w:t>
      </w:r>
      <w:r w:rsidRPr="00B03FA0">
        <w:rPr>
          <w:rFonts w:eastAsia="Calibri"/>
        </w:rPr>
        <w:t xml:space="preserve"> (</w:t>
      </w:r>
      <w:r w:rsidR="0007042A">
        <w:rPr>
          <w:rFonts w:eastAsia="Calibri"/>
        </w:rPr>
        <w:t>katastritunnus</w:t>
      </w:r>
      <w:r w:rsidR="0007042A" w:rsidRPr="00B03FA0">
        <w:rPr>
          <w:rFonts w:eastAsia="Calibri"/>
        </w:rPr>
        <w:t xml:space="preserve"> </w:t>
      </w:r>
      <w:r w:rsidRPr="00B03FA0">
        <w:rPr>
          <w:rFonts w:eastAsia="Calibri"/>
        </w:rPr>
        <w:t>42401:001:0262, üldkasutatav maa)</w:t>
      </w:r>
      <w:r w:rsidR="00A44738">
        <w:rPr>
          <w:rFonts w:eastAsia="Calibri"/>
        </w:rPr>
        <w:t>;</w:t>
      </w:r>
    </w:p>
    <w:p w14:paraId="28DC4ABD" w14:textId="0296D611" w:rsidR="00B03FA0" w:rsidRPr="00B03FA0" w:rsidRDefault="00B03FA0" w:rsidP="00D52618">
      <w:pPr>
        <w:pStyle w:val="ListParagraph"/>
        <w:ind w:left="480"/>
        <w:jc w:val="both"/>
        <w:rPr>
          <w:rFonts w:eastAsia="Calibri"/>
        </w:rPr>
      </w:pPr>
      <w:r w:rsidRPr="00B03FA0">
        <w:rPr>
          <w:rFonts w:eastAsia="Calibri"/>
        </w:rPr>
        <w:t xml:space="preserve">Mere tn </w:t>
      </w:r>
      <w:r w:rsidRPr="00B03FA0">
        <w:rPr>
          <w:rFonts w:eastAsia="Calibri"/>
          <w:b/>
          <w:bCs/>
        </w:rPr>
        <w:t>16e</w:t>
      </w:r>
      <w:r w:rsidRPr="00B03FA0">
        <w:rPr>
          <w:rFonts w:eastAsia="Calibri"/>
        </w:rPr>
        <w:t xml:space="preserve"> (</w:t>
      </w:r>
      <w:r w:rsidR="0007042A">
        <w:rPr>
          <w:rFonts w:eastAsia="Calibri"/>
        </w:rPr>
        <w:t>katastritunnus</w:t>
      </w:r>
      <w:r w:rsidR="0007042A" w:rsidRPr="00B03FA0">
        <w:rPr>
          <w:rFonts w:eastAsia="Calibri"/>
        </w:rPr>
        <w:t xml:space="preserve"> </w:t>
      </w:r>
      <w:r w:rsidRPr="00B03FA0">
        <w:rPr>
          <w:rFonts w:eastAsia="Calibri"/>
        </w:rPr>
        <w:t>42401:001:0261, üldkasutatav maa);</w:t>
      </w:r>
    </w:p>
    <w:p w14:paraId="0E4278DE" w14:textId="27239093" w:rsidR="005D35CA" w:rsidRPr="005D35CA" w:rsidRDefault="00B03FA0" w:rsidP="005D35CA">
      <w:pPr>
        <w:pStyle w:val="ListParagraph"/>
        <w:numPr>
          <w:ilvl w:val="2"/>
          <w:numId w:val="38"/>
        </w:numPr>
        <w:jc w:val="both"/>
        <w:rPr>
          <w:rFonts w:eastAsia="Calibri"/>
        </w:rPr>
      </w:pPr>
      <w:r w:rsidRPr="005D35CA">
        <w:rPr>
          <w:rFonts w:eastAsia="Calibri"/>
        </w:rPr>
        <w:t>Airgate OÜ (registrikood 11815998</w:t>
      </w:r>
    </w:p>
    <w:p w14:paraId="262BFA92" w14:textId="43728A74" w:rsidR="00B03FA0" w:rsidRPr="005D35CA" w:rsidRDefault="00B03FA0" w:rsidP="005D35CA">
      <w:pPr>
        <w:ind w:firstLine="480"/>
        <w:jc w:val="both"/>
        <w:rPr>
          <w:rFonts w:eastAsia="Calibri"/>
        </w:rPr>
      </w:pPr>
      <w:r w:rsidRPr="005D35CA">
        <w:rPr>
          <w:rFonts w:eastAsia="Calibri"/>
        </w:rPr>
        <w:t xml:space="preserve">Mere tn </w:t>
      </w:r>
      <w:r w:rsidRPr="005D35CA">
        <w:rPr>
          <w:rFonts w:eastAsia="Calibri"/>
          <w:b/>
          <w:bCs/>
        </w:rPr>
        <w:t>16f</w:t>
      </w:r>
      <w:r w:rsidRPr="005D35CA">
        <w:rPr>
          <w:rFonts w:eastAsia="Calibri"/>
        </w:rPr>
        <w:t xml:space="preserve"> (</w:t>
      </w:r>
      <w:r w:rsidR="0007042A">
        <w:rPr>
          <w:rFonts w:eastAsia="Calibri"/>
        </w:rPr>
        <w:t>katastritunnus</w:t>
      </w:r>
      <w:r w:rsidR="0007042A" w:rsidRPr="005D35CA">
        <w:rPr>
          <w:rFonts w:eastAsia="Calibri"/>
        </w:rPr>
        <w:t xml:space="preserve"> </w:t>
      </w:r>
      <w:r w:rsidRPr="005D35CA">
        <w:rPr>
          <w:rFonts w:eastAsia="Calibri"/>
        </w:rPr>
        <w:t>42401:001:0259, üldkasutatav maa);</w:t>
      </w:r>
    </w:p>
    <w:p w14:paraId="4F56E65D" w14:textId="77777777" w:rsidR="00970BF1" w:rsidRDefault="00970BF1" w:rsidP="004418F2">
      <w:pPr>
        <w:jc w:val="both"/>
        <w:rPr>
          <w:sz w:val="16"/>
          <w:szCs w:val="16"/>
        </w:rPr>
      </w:pPr>
    </w:p>
    <w:p w14:paraId="1851861A" w14:textId="77777777" w:rsidR="00B03FA0" w:rsidRPr="00AE213B" w:rsidRDefault="00B03FA0" w:rsidP="004418F2">
      <w:pPr>
        <w:jc w:val="both"/>
        <w:rPr>
          <w:sz w:val="16"/>
          <w:szCs w:val="16"/>
        </w:rPr>
      </w:pPr>
    </w:p>
    <w:p w14:paraId="53D05CF1" w14:textId="77777777" w:rsidR="006A0B5F" w:rsidRPr="00202B45" w:rsidRDefault="006A0B5F" w:rsidP="00D52618">
      <w:pPr>
        <w:pStyle w:val="Heading3"/>
        <w:numPr>
          <w:ilvl w:val="0"/>
          <w:numId w:val="38"/>
        </w:numPr>
        <w:rPr>
          <w:szCs w:val="24"/>
        </w:rPr>
      </w:pPr>
      <w:r w:rsidRPr="00202B45">
        <w:rPr>
          <w:szCs w:val="24"/>
        </w:rPr>
        <w:t>LÄHTE</w:t>
      </w:r>
      <w:r w:rsidR="00DD305C">
        <w:rPr>
          <w:szCs w:val="24"/>
        </w:rPr>
        <w:t>SEISUKOHTADE</w:t>
      </w:r>
      <w:r w:rsidRPr="00202B45">
        <w:rPr>
          <w:szCs w:val="24"/>
        </w:rPr>
        <w:t xml:space="preserve"> KOOSTAMISE ALUSED</w:t>
      </w:r>
    </w:p>
    <w:p w14:paraId="7B8A7D9D" w14:textId="77777777" w:rsidR="006F7651" w:rsidRPr="00B91BD0" w:rsidRDefault="006F7651" w:rsidP="006F7651">
      <w:pPr>
        <w:jc w:val="both"/>
        <w:rPr>
          <w:szCs w:val="24"/>
        </w:rPr>
      </w:pPr>
      <w:r w:rsidRPr="006F7651">
        <w:rPr>
          <w:szCs w:val="24"/>
        </w:rPr>
        <w:t xml:space="preserve">2.1  Loksa </w:t>
      </w:r>
      <w:r w:rsidR="00EC7280">
        <w:rPr>
          <w:szCs w:val="24"/>
        </w:rPr>
        <w:t xml:space="preserve">linna </w:t>
      </w:r>
      <w:r w:rsidR="00EC7280" w:rsidRPr="00B91BD0">
        <w:rPr>
          <w:szCs w:val="24"/>
        </w:rPr>
        <w:t>üldplaneering 2009</w:t>
      </w:r>
    </w:p>
    <w:p w14:paraId="0B01D7BD" w14:textId="4D7A7677" w:rsidR="006F7651" w:rsidRPr="00B91BD0" w:rsidRDefault="006F7651" w:rsidP="006F7651">
      <w:pPr>
        <w:jc w:val="both"/>
        <w:rPr>
          <w:szCs w:val="24"/>
        </w:rPr>
      </w:pPr>
      <w:r w:rsidRPr="00B91BD0">
        <w:rPr>
          <w:szCs w:val="24"/>
        </w:rPr>
        <w:t xml:space="preserve">2.2  Planeerimisseadus </w:t>
      </w:r>
      <w:r w:rsidR="000E4AF4" w:rsidRPr="00B91BD0">
        <w:rPr>
          <w:szCs w:val="24"/>
        </w:rPr>
        <w:t xml:space="preserve">jõust. </w:t>
      </w:r>
      <w:r w:rsidRPr="00B91BD0">
        <w:rPr>
          <w:szCs w:val="24"/>
        </w:rPr>
        <w:t>01.07.2015</w:t>
      </w:r>
    </w:p>
    <w:p w14:paraId="60BE301F" w14:textId="77777777" w:rsidR="002400C1" w:rsidRDefault="006F7651" w:rsidP="006F7651">
      <w:pPr>
        <w:jc w:val="both"/>
        <w:rPr>
          <w:szCs w:val="24"/>
        </w:rPr>
      </w:pPr>
      <w:r w:rsidRPr="00B91BD0">
        <w:rPr>
          <w:szCs w:val="24"/>
        </w:rPr>
        <w:t>2.3  Muud planeerimistegevust reguleerivad seadused ja seadustest tulenevad õigusaktid</w:t>
      </w:r>
    </w:p>
    <w:p w14:paraId="7B48F385" w14:textId="77777777" w:rsidR="006F7651" w:rsidRPr="00AE213B" w:rsidRDefault="006F7651" w:rsidP="006F7651">
      <w:pPr>
        <w:jc w:val="both"/>
        <w:rPr>
          <w:sz w:val="16"/>
          <w:szCs w:val="16"/>
        </w:rPr>
      </w:pPr>
    </w:p>
    <w:p w14:paraId="38B3227D" w14:textId="77777777" w:rsidR="006F7651" w:rsidRPr="006F7651" w:rsidRDefault="006F7651" w:rsidP="006F7651">
      <w:pPr>
        <w:jc w:val="both"/>
        <w:rPr>
          <w:szCs w:val="24"/>
        </w:rPr>
      </w:pPr>
      <w:r w:rsidRPr="006F7651">
        <w:rPr>
          <w:szCs w:val="24"/>
        </w:rPr>
        <w:t>3. DETAILPLANEERINGU EESMÄRK</w:t>
      </w:r>
    </w:p>
    <w:p w14:paraId="4B3EE1E9" w14:textId="77777777" w:rsidR="001E0294" w:rsidRDefault="006F7651" w:rsidP="001E0294">
      <w:pPr>
        <w:jc w:val="both"/>
        <w:rPr>
          <w:szCs w:val="24"/>
        </w:rPr>
      </w:pPr>
      <w:r w:rsidRPr="006F7651">
        <w:rPr>
          <w:szCs w:val="24"/>
        </w:rPr>
        <w:t xml:space="preserve">3.1 </w:t>
      </w:r>
      <w:r w:rsidR="001E0294" w:rsidRPr="001E0294">
        <w:rPr>
          <w:szCs w:val="24"/>
        </w:rPr>
        <w:t xml:space="preserve">planeeringuala </w:t>
      </w:r>
      <w:r w:rsidR="00301706">
        <w:rPr>
          <w:szCs w:val="24"/>
        </w:rPr>
        <w:t>kinnistute sihtotstarbe muutmine</w:t>
      </w:r>
      <w:r w:rsidR="001E0294" w:rsidRPr="001E0294">
        <w:rPr>
          <w:szCs w:val="24"/>
        </w:rPr>
        <w:t>;</w:t>
      </w:r>
    </w:p>
    <w:p w14:paraId="466D92F1" w14:textId="77777777" w:rsidR="001E0294" w:rsidRPr="001E0294" w:rsidRDefault="001E0294" w:rsidP="001E0294">
      <w:pPr>
        <w:jc w:val="both"/>
        <w:rPr>
          <w:szCs w:val="24"/>
        </w:rPr>
      </w:pPr>
      <w:r>
        <w:rPr>
          <w:szCs w:val="24"/>
        </w:rPr>
        <w:t>3.2</w:t>
      </w:r>
      <w:r w:rsidRPr="001E0294">
        <w:rPr>
          <w:szCs w:val="24"/>
        </w:rPr>
        <w:t xml:space="preserve"> </w:t>
      </w:r>
      <w:r w:rsidR="00AE213B" w:rsidRPr="00AE213B">
        <w:rPr>
          <w:szCs w:val="24"/>
        </w:rPr>
        <w:t>kinnistute</w:t>
      </w:r>
      <w:r w:rsidRPr="001E0294">
        <w:rPr>
          <w:szCs w:val="24"/>
        </w:rPr>
        <w:t xml:space="preserve"> hoonestusala määramine;</w:t>
      </w:r>
    </w:p>
    <w:p w14:paraId="74AB0595" w14:textId="77777777" w:rsidR="001E0294" w:rsidRPr="001E0294" w:rsidRDefault="001E0294" w:rsidP="001E0294">
      <w:pPr>
        <w:jc w:val="both"/>
        <w:rPr>
          <w:szCs w:val="24"/>
        </w:rPr>
      </w:pPr>
      <w:r>
        <w:rPr>
          <w:szCs w:val="24"/>
        </w:rPr>
        <w:t xml:space="preserve">3.3 </w:t>
      </w:r>
      <w:r w:rsidR="00AE213B" w:rsidRPr="00AE213B">
        <w:rPr>
          <w:szCs w:val="24"/>
        </w:rPr>
        <w:t>kinnistute</w:t>
      </w:r>
      <w:r w:rsidRPr="001E0294">
        <w:rPr>
          <w:szCs w:val="24"/>
        </w:rPr>
        <w:t xml:space="preserve"> ehitusõiguse määramine</w:t>
      </w:r>
      <w:r>
        <w:rPr>
          <w:szCs w:val="24"/>
        </w:rPr>
        <w:t>;</w:t>
      </w:r>
    </w:p>
    <w:p w14:paraId="600223C2" w14:textId="77777777" w:rsidR="00AE213B" w:rsidRDefault="001E0294" w:rsidP="001E0294">
      <w:pPr>
        <w:jc w:val="both"/>
        <w:rPr>
          <w:szCs w:val="24"/>
        </w:rPr>
      </w:pPr>
      <w:r>
        <w:rPr>
          <w:szCs w:val="24"/>
        </w:rPr>
        <w:t>3.4</w:t>
      </w:r>
      <w:r w:rsidR="00C066E1">
        <w:rPr>
          <w:szCs w:val="24"/>
        </w:rPr>
        <w:t xml:space="preserve"> </w:t>
      </w:r>
      <w:r w:rsidR="00C066E1" w:rsidRPr="001E0294">
        <w:rPr>
          <w:szCs w:val="24"/>
        </w:rPr>
        <w:t xml:space="preserve">hoonete ja rajatiste toimimiseks vajalike ehitiste, sealhulgas tehnovõrkude ja -rajatiste </w:t>
      </w:r>
    </w:p>
    <w:p w14:paraId="4D22A26A" w14:textId="77777777" w:rsidR="001E0294" w:rsidRPr="001E0294" w:rsidRDefault="00AE213B" w:rsidP="00AE213B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C066E1" w:rsidRPr="001E0294">
        <w:rPr>
          <w:szCs w:val="24"/>
        </w:rPr>
        <w:t>ning avalikule teele juurdepääsuteede võimaliku asukoha määramine;</w:t>
      </w:r>
    </w:p>
    <w:p w14:paraId="44BDADA6" w14:textId="77777777" w:rsidR="001E0294" w:rsidRPr="001E0294" w:rsidRDefault="00C066E1" w:rsidP="001E0294">
      <w:pPr>
        <w:jc w:val="both"/>
        <w:rPr>
          <w:szCs w:val="24"/>
        </w:rPr>
      </w:pPr>
      <w:r>
        <w:rPr>
          <w:szCs w:val="24"/>
        </w:rPr>
        <w:t>3.5</w:t>
      </w:r>
      <w:r w:rsidR="001E0294" w:rsidRPr="001E0294">
        <w:rPr>
          <w:szCs w:val="24"/>
        </w:rPr>
        <w:t xml:space="preserve"> ehitis</w:t>
      </w:r>
      <w:r>
        <w:rPr>
          <w:szCs w:val="24"/>
        </w:rPr>
        <w:t>t</w:t>
      </w:r>
      <w:r w:rsidR="001E0294" w:rsidRPr="001E0294">
        <w:rPr>
          <w:szCs w:val="24"/>
        </w:rPr>
        <w:t>e ehituslike tingimuste määramine;</w:t>
      </w:r>
    </w:p>
    <w:p w14:paraId="27A0F1C0" w14:textId="77777777" w:rsidR="001E0294" w:rsidRPr="001E0294" w:rsidRDefault="00C066E1" w:rsidP="001E0294">
      <w:pPr>
        <w:jc w:val="both"/>
        <w:rPr>
          <w:szCs w:val="24"/>
        </w:rPr>
      </w:pPr>
      <w:r>
        <w:rPr>
          <w:szCs w:val="24"/>
        </w:rPr>
        <w:t>3.</w:t>
      </w:r>
      <w:r w:rsidR="001E0294" w:rsidRPr="001E0294">
        <w:rPr>
          <w:szCs w:val="24"/>
        </w:rPr>
        <w:t>7</w:t>
      </w:r>
      <w:r>
        <w:rPr>
          <w:szCs w:val="24"/>
        </w:rPr>
        <w:t xml:space="preserve"> </w:t>
      </w:r>
      <w:r w:rsidR="001E0294" w:rsidRPr="001E0294">
        <w:rPr>
          <w:szCs w:val="24"/>
        </w:rPr>
        <w:t>liikluskorralduse põhimõtete määramine;</w:t>
      </w:r>
    </w:p>
    <w:p w14:paraId="64672266" w14:textId="77777777" w:rsidR="001E0294" w:rsidRPr="001E0294" w:rsidRDefault="00C066E1" w:rsidP="001E0294">
      <w:pPr>
        <w:jc w:val="both"/>
        <w:rPr>
          <w:szCs w:val="24"/>
        </w:rPr>
      </w:pPr>
      <w:r>
        <w:rPr>
          <w:szCs w:val="24"/>
        </w:rPr>
        <w:t>3.</w:t>
      </w:r>
      <w:r w:rsidR="001E0294" w:rsidRPr="001E0294">
        <w:rPr>
          <w:szCs w:val="24"/>
        </w:rPr>
        <w:t>8 haljastuse ja heakorrastuse põhimõtete määramine;</w:t>
      </w:r>
    </w:p>
    <w:p w14:paraId="639F801D" w14:textId="77777777" w:rsidR="001E0294" w:rsidRPr="001E0294" w:rsidRDefault="00C066E1" w:rsidP="001E0294">
      <w:pPr>
        <w:jc w:val="both"/>
        <w:rPr>
          <w:szCs w:val="24"/>
        </w:rPr>
      </w:pPr>
      <w:r>
        <w:rPr>
          <w:szCs w:val="24"/>
        </w:rPr>
        <w:t>3.9</w:t>
      </w:r>
      <w:r w:rsidR="001E0294" w:rsidRPr="001E0294">
        <w:rPr>
          <w:szCs w:val="24"/>
        </w:rPr>
        <w:t xml:space="preserve"> kuritegevuse riski vähendavate tingimuste määramine;</w:t>
      </w:r>
    </w:p>
    <w:p w14:paraId="7902C94D" w14:textId="77777777" w:rsidR="00C066E1" w:rsidRDefault="00C066E1" w:rsidP="001E0294">
      <w:pPr>
        <w:jc w:val="both"/>
        <w:rPr>
          <w:szCs w:val="24"/>
        </w:rPr>
      </w:pPr>
      <w:r>
        <w:rPr>
          <w:szCs w:val="24"/>
        </w:rPr>
        <w:t>3.10</w:t>
      </w:r>
      <w:r w:rsidR="001E0294" w:rsidRPr="001E0294">
        <w:rPr>
          <w:szCs w:val="24"/>
        </w:rPr>
        <w:t xml:space="preserve"> müra-, vibratsiooni-, saasteriski- ja insolatsioonitingimusi ning muid keskkonnatingimusi </w:t>
      </w:r>
    </w:p>
    <w:p w14:paraId="7AF176F8" w14:textId="77777777" w:rsidR="001E0294" w:rsidRDefault="00C066E1" w:rsidP="001E0294">
      <w:pPr>
        <w:jc w:val="both"/>
        <w:rPr>
          <w:szCs w:val="24"/>
        </w:rPr>
      </w:pPr>
      <w:r>
        <w:rPr>
          <w:szCs w:val="24"/>
        </w:rPr>
        <w:t xml:space="preserve">       </w:t>
      </w:r>
      <w:r w:rsidR="00AE213B">
        <w:rPr>
          <w:szCs w:val="24"/>
        </w:rPr>
        <w:t xml:space="preserve"> </w:t>
      </w:r>
      <w:r w:rsidR="001E0294" w:rsidRPr="001E0294">
        <w:rPr>
          <w:szCs w:val="24"/>
        </w:rPr>
        <w:t>tagavate nõuete seadmine;</w:t>
      </w:r>
    </w:p>
    <w:p w14:paraId="1C6E0CCB" w14:textId="77777777" w:rsidR="00C066E1" w:rsidRPr="001E0294" w:rsidRDefault="00C066E1" w:rsidP="001E0294">
      <w:pPr>
        <w:jc w:val="both"/>
        <w:rPr>
          <w:szCs w:val="24"/>
        </w:rPr>
      </w:pPr>
      <w:r>
        <w:rPr>
          <w:szCs w:val="24"/>
        </w:rPr>
        <w:t>3.11 Vajadusel ettepanekute tegemine notariaalsete lepingute sõlmimiseks</w:t>
      </w:r>
    </w:p>
    <w:p w14:paraId="44ED9599" w14:textId="77777777" w:rsidR="00C066E1" w:rsidRPr="00AE213B" w:rsidRDefault="00C066E1" w:rsidP="001E0294">
      <w:pPr>
        <w:jc w:val="both"/>
        <w:rPr>
          <w:sz w:val="16"/>
          <w:szCs w:val="16"/>
        </w:rPr>
      </w:pPr>
    </w:p>
    <w:p w14:paraId="7BFE7315" w14:textId="4DA2165A" w:rsidR="006A0B5F" w:rsidRDefault="004E0C05" w:rsidP="006A0B5F">
      <w:pPr>
        <w:jc w:val="both"/>
        <w:rPr>
          <w:szCs w:val="24"/>
        </w:rPr>
      </w:pPr>
      <w:r>
        <w:rPr>
          <w:szCs w:val="24"/>
        </w:rPr>
        <w:t>4.</w:t>
      </w:r>
      <w:r w:rsidR="006A0B5F" w:rsidRPr="00202B45">
        <w:rPr>
          <w:szCs w:val="24"/>
        </w:rPr>
        <w:t xml:space="preserve"> DETAILPLANEERINGU KOOSTAMISE ÜLESANNE</w:t>
      </w:r>
    </w:p>
    <w:p w14:paraId="424015FE" w14:textId="1A2D6F10" w:rsidR="00966EC6" w:rsidRPr="00832CA2" w:rsidRDefault="00966EC6" w:rsidP="00966EC6">
      <w:pPr>
        <w:jc w:val="both"/>
        <w:rPr>
          <w:szCs w:val="24"/>
        </w:rPr>
      </w:pPr>
      <w:r>
        <w:rPr>
          <w:szCs w:val="24"/>
        </w:rPr>
        <w:lastRenderedPageBreak/>
        <w:t>Detailp</w:t>
      </w:r>
      <w:r w:rsidRPr="00832CA2">
        <w:rPr>
          <w:szCs w:val="24"/>
        </w:rPr>
        <w:t>laneeringu ülesanne on kinnistu</w:t>
      </w:r>
      <w:r>
        <w:rPr>
          <w:szCs w:val="24"/>
        </w:rPr>
        <w:t>te</w:t>
      </w:r>
      <w:r w:rsidRPr="00832CA2">
        <w:rPr>
          <w:szCs w:val="24"/>
        </w:rPr>
        <w:t xml:space="preserve">le ehitusõiguse seadmine. </w:t>
      </w:r>
      <w:r w:rsidR="00254F51">
        <w:rPr>
          <w:szCs w:val="24"/>
        </w:rPr>
        <w:t>Kinnistute</w:t>
      </w:r>
      <w:r w:rsidRPr="00832CA2">
        <w:rPr>
          <w:szCs w:val="24"/>
        </w:rPr>
        <w:t xml:space="preserve"> sihtotstar</w:t>
      </w:r>
      <w:r>
        <w:rPr>
          <w:szCs w:val="24"/>
        </w:rPr>
        <w:t>b</w:t>
      </w:r>
      <w:r w:rsidRPr="00832CA2">
        <w:rPr>
          <w:szCs w:val="24"/>
        </w:rPr>
        <w:t>e</w:t>
      </w:r>
      <w:r>
        <w:rPr>
          <w:szCs w:val="24"/>
        </w:rPr>
        <w:t>d</w:t>
      </w:r>
      <w:r w:rsidRPr="00832CA2">
        <w:rPr>
          <w:szCs w:val="24"/>
        </w:rPr>
        <w:t xml:space="preserve"> on</w:t>
      </w:r>
      <w:r>
        <w:rPr>
          <w:szCs w:val="24"/>
        </w:rPr>
        <w:t xml:space="preserve"> hetkel </w:t>
      </w:r>
      <w:r w:rsidR="00ED77F0">
        <w:rPr>
          <w:szCs w:val="24"/>
        </w:rPr>
        <w:t>ü</w:t>
      </w:r>
      <w:r w:rsidR="00254F51">
        <w:rPr>
          <w:szCs w:val="24"/>
        </w:rPr>
        <w:t xml:space="preserve">ldkasutatav </w:t>
      </w:r>
      <w:r w:rsidRPr="00832CA2">
        <w:rPr>
          <w:szCs w:val="24"/>
        </w:rPr>
        <w:t xml:space="preserve">maa ja </w:t>
      </w:r>
      <w:r>
        <w:rPr>
          <w:szCs w:val="24"/>
        </w:rPr>
        <w:t>need</w:t>
      </w:r>
      <w:r w:rsidRPr="00832CA2">
        <w:rPr>
          <w:szCs w:val="24"/>
        </w:rPr>
        <w:t xml:space="preserve"> muudeta</w:t>
      </w:r>
      <w:r>
        <w:rPr>
          <w:szCs w:val="24"/>
        </w:rPr>
        <w:t xml:space="preserve">kse </w:t>
      </w:r>
      <w:r w:rsidR="00534BD5">
        <w:rPr>
          <w:szCs w:val="24"/>
        </w:rPr>
        <w:t>väike</w:t>
      </w:r>
      <w:r>
        <w:rPr>
          <w:szCs w:val="24"/>
        </w:rPr>
        <w:t>elamumaaks</w:t>
      </w:r>
      <w:r w:rsidRPr="00832CA2">
        <w:rPr>
          <w:szCs w:val="24"/>
        </w:rPr>
        <w:t>. Kuna antud DP puhul on tegemist Loksa linna üldplaneeringut muutva planeeringuga, algata</w:t>
      </w:r>
      <w:r>
        <w:rPr>
          <w:szCs w:val="24"/>
        </w:rPr>
        <w:t>b</w:t>
      </w:r>
      <w:r w:rsidRPr="00832CA2">
        <w:rPr>
          <w:szCs w:val="24"/>
        </w:rPr>
        <w:t xml:space="preserve"> Loksa </w:t>
      </w:r>
      <w:r w:rsidR="00A937A8" w:rsidRPr="00832CA2">
        <w:rPr>
          <w:szCs w:val="24"/>
        </w:rPr>
        <w:t>Linna</w:t>
      </w:r>
      <w:r w:rsidR="00A937A8">
        <w:rPr>
          <w:szCs w:val="24"/>
        </w:rPr>
        <w:t>v</w:t>
      </w:r>
      <w:r w:rsidR="00A937A8">
        <w:rPr>
          <w:szCs w:val="24"/>
        </w:rPr>
        <w:t>alitsuse</w:t>
      </w:r>
      <w:r w:rsidR="00A937A8" w:rsidRPr="00832CA2">
        <w:rPr>
          <w:szCs w:val="24"/>
        </w:rPr>
        <w:t xml:space="preserve"> </w:t>
      </w:r>
      <w:r w:rsidR="000B13BF">
        <w:rPr>
          <w:szCs w:val="24"/>
        </w:rPr>
        <w:t xml:space="preserve">9.04 </w:t>
      </w:r>
      <w:r>
        <w:rPr>
          <w:szCs w:val="24"/>
        </w:rPr>
        <w:t>202</w:t>
      </w:r>
      <w:r w:rsidR="006D372B">
        <w:rPr>
          <w:szCs w:val="24"/>
        </w:rPr>
        <w:t>6</w:t>
      </w:r>
      <w:r w:rsidRPr="00832CA2">
        <w:rPr>
          <w:szCs w:val="24"/>
        </w:rPr>
        <w:t xml:space="preserve"> </w:t>
      </w:r>
      <w:r w:rsidR="008A4508">
        <w:rPr>
          <w:szCs w:val="24"/>
        </w:rPr>
        <w:t>korraldus</w:t>
      </w:r>
      <w:r w:rsidR="008A4508" w:rsidRPr="00832CA2">
        <w:rPr>
          <w:szCs w:val="24"/>
        </w:rPr>
        <w:t xml:space="preserve"> </w:t>
      </w:r>
      <w:r w:rsidRPr="00832CA2">
        <w:rPr>
          <w:szCs w:val="24"/>
        </w:rPr>
        <w:t xml:space="preserve">nr </w:t>
      </w:r>
      <w:r w:rsidR="00A86A86">
        <w:rPr>
          <w:szCs w:val="24"/>
        </w:rPr>
        <w:t>2-3/93/</w:t>
      </w:r>
      <w:r w:rsidR="00945BCD">
        <w:rPr>
          <w:szCs w:val="24"/>
        </w:rPr>
        <w:t>2026</w:t>
      </w:r>
      <w:r w:rsidR="00A86A86" w:rsidRPr="00832CA2">
        <w:rPr>
          <w:szCs w:val="24"/>
        </w:rPr>
        <w:t xml:space="preserve">, </w:t>
      </w:r>
      <w:r w:rsidRPr="00832CA2">
        <w:rPr>
          <w:szCs w:val="24"/>
        </w:rPr>
        <w:t xml:space="preserve">tuginedes keskkonnamõju hindamise ja keskkonnajuhtimissüsteemi seaduse § 3, § 33 ja § 35 keskkonnamõju hindamise eelhinnangu eesmärgiga välja selgitada, kas DP koostamise käigus </w:t>
      </w:r>
      <w:r w:rsidR="00767DE6">
        <w:rPr>
          <w:szCs w:val="24"/>
        </w:rPr>
        <w:t>planeeritavate</w:t>
      </w:r>
      <w:r w:rsidRPr="00966EC6">
        <w:rPr>
          <w:szCs w:val="24"/>
        </w:rPr>
        <w:t xml:space="preserve"> kinnistute </w:t>
      </w:r>
      <w:r>
        <w:rPr>
          <w:szCs w:val="24"/>
        </w:rPr>
        <w:t>ala</w:t>
      </w:r>
      <w:r w:rsidRPr="00832CA2">
        <w:rPr>
          <w:szCs w:val="24"/>
        </w:rPr>
        <w:t xml:space="preserve">le konkreetse kavandatava tegevuse korral on vajalik keskkonnamõju strateegiline hindamine (KSH). </w:t>
      </w:r>
      <w:r>
        <w:rPr>
          <w:szCs w:val="24"/>
        </w:rPr>
        <w:t>Sealhulgas:</w:t>
      </w:r>
    </w:p>
    <w:p w14:paraId="6B91F91E" w14:textId="19349AEC" w:rsidR="00B50B8F" w:rsidRDefault="00B50B8F" w:rsidP="004E0C05">
      <w:pPr>
        <w:numPr>
          <w:ilvl w:val="1"/>
          <w:numId w:val="31"/>
        </w:numPr>
        <w:jc w:val="both"/>
        <w:rPr>
          <w:szCs w:val="24"/>
        </w:rPr>
      </w:pPr>
      <w:r>
        <w:rPr>
          <w:szCs w:val="24"/>
        </w:rPr>
        <w:t>Kinnistu</w:t>
      </w:r>
      <w:r w:rsidR="00AE213B">
        <w:rPr>
          <w:szCs w:val="24"/>
        </w:rPr>
        <w:t>te sihtotstarbe muutmine</w:t>
      </w:r>
      <w:r w:rsidR="00966EC6">
        <w:rPr>
          <w:szCs w:val="24"/>
        </w:rPr>
        <w:t>;</w:t>
      </w:r>
    </w:p>
    <w:p w14:paraId="2EA46437" w14:textId="26C97259" w:rsidR="00966EC6" w:rsidRDefault="00966EC6" w:rsidP="004E0C05">
      <w:pPr>
        <w:numPr>
          <w:ilvl w:val="1"/>
          <w:numId w:val="31"/>
        </w:numPr>
        <w:jc w:val="both"/>
        <w:rPr>
          <w:szCs w:val="24"/>
        </w:rPr>
      </w:pPr>
      <w:r>
        <w:rPr>
          <w:szCs w:val="24"/>
        </w:rPr>
        <w:t>Kinnistute kruntimine;</w:t>
      </w:r>
    </w:p>
    <w:p w14:paraId="5A0EE3EA" w14:textId="12281A5E" w:rsidR="004E0C05" w:rsidRDefault="004E0C05" w:rsidP="004E0C05">
      <w:pPr>
        <w:numPr>
          <w:ilvl w:val="1"/>
          <w:numId w:val="31"/>
        </w:numPr>
        <w:jc w:val="both"/>
        <w:rPr>
          <w:szCs w:val="24"/>
        </w:rPr>
      </w:pPr>
      <w:r>
        <w:rPr>
          <w:szCs w:val="24"/>
        </w:rPr>
        <w:t>Kruntide ehitusõiguse määramine</w:t>
      </w:r>
      <w:r w:rsidR="00966EC6">
        <w:rPr>
          <w:szCs w:val="24"/>
        </w:rPr>
        <w:t>;</w:t>
      </w:r>
    </w:p>
    <w:p w14:paraId="084A7721" w14:textId="27883854" w:rsidR="004E0C05" w:rsidRDefault="004E0C05" w:rsidP="004E0C05">
      <w:pPr>
        <w:numPr>
          <w:ilvl w:val="1"/>
          <w:numId w:val="31"/>
        </w:numPr>
        <w:jc w:val="both"/>
        <w:rPr>
          <w:szCs w:val="24"/>
        </w:rPr>
      </w:pPr>
      <w:r w:rsidRPr="00202B45">
        <w:rPr>
          <w:szCs w:val="24"/>
        </w:rPr>
        <w:t>Juurdepääsutee</w:t>
      </w:r>
      <w:r>
        <w:rPr>
          <w:szCs w:val="24"/>
        </w:rPr>
        <w:t>(de)</w:t>
      </w:r>
      <w:r w:rsidRPr="00202B45">
        <w:rPr>
          <w:szCs w:val="24"/>
        </w:rPr>
        <w:t xml:space="preserve">, </w:t>
      </w:r>
      <w:r>
        <w:rPr>
          <w:szCs w:val="24"/>
        </w:rPr>
        <w:t>liikluskorralduse</w:t>
      </w:r>
      <w:r w:rsidRPr="00202B45">
        <w:rPr>
          <w:szCs w:val="24"/>
        </w:rPr>
        <w:t xml:space="preserve"> ja tehnov</w:t>
      </w:r>
      <w:r>
        <w:rPr>
          <w:szCs w:val="24"/>
        </w:rPr>
        <w:t>arustuse</w:t>
      </w:r>
      <w:r w:rsidRPr="00202B45">
        <w:rPr>
          <w:szCs w:val="24"/>
        </w:rPr>
        <w:t xml:space="preserve"> lahendamine</w:t>
      </w:r>
      <w:r w:rsidR="00966EC6">
        <w:rPr>
          <w:szCs w:val="24"/>
        </w:rPr>
        <w:t>;</w:t>
      </w:r>
    </w:p>
    <w:p w14:paraId="2BC8EEC7" w14:textId="0B21D414" w:rsidR="004E0C05" w:rsidRDefault="004E0C05" w:rsidP="004E0C05">
      <w:pPr>
        <w:numPr>
          <w:ilvl w:val="1"/>
          <w:numId w:val="31"/>
        </w:numPr>
        <w:jc w:val="both"/>
        <w:rPr>
          <w:szCs w:val="24"/>
        </w:rPr>
      </w:pPr>
      <w:r w:rsidRPr="00202B45">
        <w:rPr>
          <w:szCs w:val="24"/>
        </w:rPr>
        <w:t>Heakorrastuse ja haljastuse lahendamine</w:t>
      </w:r>
      <w:r w:rsidR="00966EC6">
        <w:rPr>
          <w:szCs w:val="24"/>
        </w:rPr>
        <w:t>;</w:t>
      </w:r>
    </w:p>
    <w:p w14:paraId="1696A66D" w14:textId="64486C98" w:rsidR="006A0B5F" w:rsidRDefault="004E0C05" w:rsidP="00236E48">
      <w:pPr>
        <w:numPr>
          <w:ilvl w:val="1"/>
          <w:numId w:val="31"/>
        </w:numPr>
        <w:jc w:val="both"/>
        <w:rPr>
          <w:szCs w:val="24"/>
        </w:rPr>
      </w:pPr>
      <w:r w:rsidRPr="00966EC6">
        <w:rPr>
          <w:szCs w:val="24"/>
        </w:rPr>
        <w:t>Kõigi vajalike piirangute ja servituutide määramine</w:t>
      </w:r>
      <w:r w:rsidR="00966EC6">
        <w:rPr>
          <w:szCs w:val="24"/>
        </w:rPr>
        <w:t>.</w:t>
      </w:r>
    </w:p>
    <w:p w14:paraId="497B019F" w14:textId="77777777" w:rsidR="00966EC6" w:rsidRPr="00966EC6" w:rsidRDefault="00966EC6" w:rsidP="00966EC6">
      <w:pPr>
        <w:ind w:left="360"/>
        <w:jc w:val="both"/>
        <w:rPr>
          <w:szCs w:val="24"/>
        </w:rPr>
      </w:pPr>
    </w:p>
    <w:p w14:paraId="16042055" w14:textId="77777777" w:rsidR="006A0B5F" w:rsidRPr="00202B45" w:rsidRDefault="00832CA2" w:rsidP="006A0B5F">
      <w:pPr>
        <w:jc w:val="both"/>
        <w:rPr>
          <w:szCs w:val="24"/>
        </w:rPr>
      </w:pPr>
      <w:r>
        <w:rPr>
          <w:szCs w:val="24"/>
        </w:rPr>
        <w:t>5.</w:t>
      </w:r>
      <w:r w:rsidR="006A0B5F" w:rsidRPr="00202B45">
        <w:rPr>
          <w:szCs w:val="24"/>
        </w:rPr>
        <w:t xml:space="preserve"> ARVESTAMISELE KUULUVAD VAREM KOOSTATUD PROJEKTID</w:t>
      </w:r>
    </w:p>
    <w:p w14:paraId="57E2AF9A" w14:textId="208E4313" w:rsidR="008E2D2F" w:rsidRDefault="008E2D2F" w:rsidP="000F35B2">
      <w:pPr>
        <w:pStyle w:val="BodyText3"/>
        <w:tabs>
          <w:tab w:val="left" w:pos="2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r w:rsidR="00945F04" w:rsidRPr="00CF728A">
        <w:rPr>
          <w:sz w:val="24"/>
          <w:szCs w:val="24"/>
        </w:rPr>
        <w:t>Loksa linna</w:t>
      </w:r>
      <w:r w:rsidR="006A0B5F" w:rsidRPr="00CF728A">
        <w:rPr>
          <w:sz w:val="24"/>
          <w:szCs w:val="24"/>
        </w:rPr>
        <w:t xml:space="preserve"> üldplaneering</w:t>
      </w:r>
      <w:r w:rsidR="00966EC6">
        <w:rPr>
          <w:sz w:val="24"/>
          <w:szCs w:val="24"/>
        </w:rPr>
        <w:t>;</w:t>
      </w:r>
    </w:p>
    <w:p w14:paraId="6F20015E" w14:textId="1A25E9DA" w:rsidR="006A0B5F" w:rsidRPr="000F5F05" w:rsidRDefault="008E2D2F" w:rsidP="000F35B2">
      <w:pPr>
        <w:pStyle w:val="BodyText3"/>
        <w:tabs>
          <w:tab w:val="left" w:pos="2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 w:rsidR="000F5F05" w:rsidRPr="000F5F05">
        <w:rPr>
          <w:sz w:val="24"/>
          <w:szCs w:val="24"/>
        </w:rPr>
        <w:t>Loksa linna Mere tänava 18, 18a, 18b, 31 ja 33 kinnistute sademevee- ja väliskanalisatsiooni ja -veevarustuse ehitusprojekt</w:t>
      </w:r>
    </w:p>
    <w:p w14:paraId="1181DEDD" w14:textId="77777777" w:rsidR="00D73CA8" w:rsidRPr="00202B45" w:rsidRDefault="00D73CA8" w:rsidP="006A0B5F">
      <w:pPr>
        <w:pStyle w:val="BodyText3"/>
        <w:tabs>
          <w:tab w:val="left" w:pos="284"/>
        </w:tabs>
        <w:spacing w:after="0"/>
        <w:rPr>
          <w:sz w:val="24"/>
          <w:szCs w:val="24"/>
        </w:rPr>
      </w:pPr>
    </w:p>
    <w:p w14:paraId="39E1547B" w14:textId="77777777" w:rsidR="002C6462" w:rsidRDefault="00832CA2" w:rsidP="006A0B5F">
      <w:pPr>
        <w:jc w:val="both"/>
        <w:rPr>
          <w:szCs w:val="24"/>
        </w:rPr>
      </w:pPr>
      <w:r>
        <w:rPr>
          <w:szCs w:val="24"/>
        </w:rPr>
        <w:t>6.</w:t>
      </w:r>
      <w:r w:rsidR="006A0B5F" w:rsidRPr="00202B45">
        <w:rPr>
          <w:szCs w:val="24"/>
        </w:rPr>
        <w:t xml:space="preserve"> OLEMASOLEVAD GEODEETILISED ALUSPLAANID JA GEOLOOGILISED </w:t>
      </w:r>
    </w:p>
    <w:p w14:paraId="1472CABA" w14:textId="77777777" w:rsidR="006A0B5F" w:rsidRPr="00202B45" w:rsidRDefault="002C6462" w:rsidP="006A0B5F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6A0B5F" w:rsidRPr="00202B45">
        <w:rPr>
          <w:szCs w:val="24"/>
        </w:rPr>
        <w:t>UURIMISTÖÖD</w:t>
      </w:r>
    </w:p>
    <w:p w14:paraId="12D80575" w14:textId="77777777" w:rsidR="006A0B5F" w:rsidRDefault="006A0B5F" w:rsidP="00832CA2">
      <w:pPr>
        <w:numPr>
          <w:ilvl w:val="1"/>
          <w:numId w:val="33"/>
        </w:numPr>
        <w:jc w:val="both"/>
        <w:rPr>
          <w:szCs w:val="24"/>
        </w:rPr>
      </w:pPr>
      <w:r w:rsidRPr="00202B45">
        <w:rPr>
          <w:szCs w:val="24"/>
        </w:rPr>
        <w:t xml:space="preserve">Digitaalne Eesti põhikaart M 1:10 000. </w:t>
      </w:r>
    </w:p>
    <w:p w14:paraId="045622B6" w14:textId="6CBDAC2F" w:rsidR="00B34E50" w:rsidRPr="005A2A9A" w:rsidRDefault="0020687E" w:rsidP="005A2A9A">
      <w:pPr>
        <w:pStyle w:val="ListParagraph"/>
        <w:numPr>
          <w:ilvl w:val="1"/>
          <w:numId w:val="33"/>
        </w:numPr>
        <w:jc w:val="both"/>
        <w:rPr>
          <w:szCs w:val="24"/>
        </w:rPr>
      </w:pPr>
      <w:r w:rsidRPr="005A2A9A">
        <w:rPr>
          <w:szCs w:val="24"/>
        </w:rPr>
        <w:t>Loksa linna Mere tänava 18, 18a, 18b, 31 ja 33</w:t>
      </w:r>
      <w:r w:rsidR="007E7A40" w:rsidRPr="005A2A9A">
        <w:rPr>
          <w:szCs w:val="24"/>
        </w:rPr>
        <w:t xml:space="preserve"> kinnistute sademevee- ja väliskanalisatsiooni ja</w:t>
      </w:r>
      <w:r w:rsidR="00126771" w:rsidRPr="00126771">
        <w:t xml:space="preserve"> </w:t>
      </w:r>
      <w:r w:rsidR="00B860DE" w:rsidRPr="005A2A9A">
        <w:rPr>
          <w:szCs w:val="24"/>
        </w:rPr>
        <w:t>-</w:t>
      </w:r>
      <w:r w:rsidR="00126771" w:rsidRPr="005A2A9A">
        <w:rPr>
          <w:szCs w:val="24"/>
        </w:rPr>
        <w:t>veevarustuse ehitusprojekt</w:t>
      </w:r>
      <w:r w:rsidR="00B860DE" w:rsidRPr="005A2A9A">
        <w:rPr>
          <w:szCs w:val="24"/>
        </w:rPr>
        <w:t>i geodeetiline uuring</w:t>
      </w:r>
      <w:r w:rsidR="00765EFE">
        <w:rPr>
          <w:szCs w:val="24"/>
        </w:rPr>
        <w:t xml:space="preserve"> </w:t>
      </w:r>
    </w:p>
    <w:p w14:paraId="4550F2BA" w14:textId="77777777" w:rsidR="005A2A9A" w:rsidRPr="005A2A9A" w:rsidRDefault="005A2A9A" w:rsidP="005A2A9A">
      <w:pPr>
        <w:pStyle w:val="ListParagraph"/>
        <w:ind w:left="360"/>
        <w:jc w:val="both"/>
        <w:rPr>
          <w:szCs w:val="24"/>
        </w:rPr>
      </w:pPr>
    </w:p>
    <w:p w14:paraId="777E6559" w14:textId="77777777" w:rsidR="00262651" w:rsidRDefault="00B320A7" w:rsidP="00B320A7">
      <w:pPr>
        <w:jc w:val="both"/>
        <w:rPr>
          <w:szCs w:val="24"/>
        </w:rPr>
      </w:pPr>
      <w:r>
        <w:rPr>
          <w:szCs w:val="24"/>
        </w:rPr>
        <w:t xml:space="preserve">7. </w:t>
      </w:r>
      <w:r w:rsidR="006A0B5F" w:rsidRPr="00202B45">
        <w:rPr>
          <w:szCs w:val="24"/>
        </w:rPr>
        <w:t xml:space="preserve">NÕUTAVAD GEODEETILISED ALUSPLAANID JA GEOLOOGILISED </w:t>
      </w:r>
    </w:p>
    <w:p w14:paraId="4703013E" w14:textId="77777777" w:rsidR="006A0B5F" w:rsidRPr="00202B45" w:rsidRDefault="00262651" w:rsidP="00262651">
      <w:pPr>
        <w:jc w:val="both"/>
        <w:rPr>
          <w:szCs w:val="24"/>
        </w:rPr>
      </w:pPr>
      <w:r>
        <w:rPr>
          <w:szCs w:val="24"/>
        </w:rPr>
        <w:t xml:space="preserve">    </w:t>
      </w:r>
      <w:r w:rsidR="006A0B5F" w:rsidRPr="00202B45">
        <w:rPr>
          <w:szCs w:val="24"/>
        </w:rPr>
        <w:t>UURIMISTÖÖD</w:t>
      </w:r>
    </w:p>
    <w:p w14:paraId="59536F61" w14:textId="1A2FAFE5" w:rsidR="00B320A7" w:rsidRPr="00AE213B" w:rsidRDefault="006A0B5F" w:rsidP="00BB3759">
      <w:pPr>
        <w:numPr>
          <w:ilvl w:val="1"/>
          <w:numId w:val="34"/>
        </w:numPr>
        <w:jc w:val="both"/>
        <w:rPr>
          <w:szCs w:val="24"/>
        </w:rPr>
      </w:pPr>
      <w:r w:rsidRPr="00AE213B">
        <w:rPr>
          <w:szCs w:val="24"/>
        </w:rPr>
        <w:t xml:space="preserve">Detailplaneeringu aluskaardiks </w:t>
      </w:r>
      <w:r w:rsidR="00AE213B" w:rsidRPr="00AE213B">
        <w:rPr>
          <w:szCs w:val="24"/>
        </w:rPr>
        <w:t xml:space="preserve">mõõdistada </w:t>
      </w:r>
      <w:r w:rsidRPr="00AE213B">
        <w:rPr>
          <w:szCs w:val="24"/>
        </w:rPr>
        <w:t>digitaalselt topo-</w:t>
      </w:r>
      <w:r w:rsidR="00B320A7" w:rsidRPr="00AE213B">
        <w:rPr>
          <w:szCs w:val="24"/>
        </w:rPr>
        <w:t>g</w:t>
      </w:r>
      <w:r w:rsidRPr="00AE213B">
        <w:rPr>
          <w:szCs w:val="24"/>
        </w:rPr>
        <w:t>eodeetiline alusplaan</w:t>
      </w:r>
      <w:r w:rsidR="00B320A7" w:rsidRPr="00AE213B">
        <w:rPr>
          <w:szCs w:val="24"/>
        </w:rPr>
        <w:t>.</w:t>
      </w:r>
      <w:r w:rsidR="00AE213B" w:rsidRPr="00AE213B">
        <w:rPr>
          <w:szCs w:val="24"/>
        </w:rPr>
        <w:t xml:space="preserve"> </w:t>
      </w:r>
      <w:r w:rsidR="00F26EFE" w:rsidRPr="00AE213B">
        <w:rPr>
          <w:szCs w:val="24"/>
        </w:rPr>
        <w:t>Mõõdistus peab kajastama planeeritava maaüksuse ümber olevat 15,0 m laiust ala ning naaberkinnistu</w:t>
      </w:r>
      <w:r w:rsidR="00AE213B">
        <w:rPr>
          <w:szCs w:val="24"/>
        </w:rPr>
        <w:t>te</w:t>
      </w:r>
      <w:r w:rsidR="00F26EFE" w:rsidRPr="00AE213B">
        <w:rPr>
          <w:szCs w:val="24"/>
        </w:rPr>
        <w:t>l asuvat hoonestust</w:t>
      </w:r>
      <w:r w:rsidR="00966EC6">
        <w:rPr>
          <w:szCs w:val="24"/>
        </w:rPr>
        <w:t xml:space="preserve"> ning tehnovõrke</w:t>
      </w:r>
      <w:r w:rsidR="00F26EFE" w:rsidRPr="00AE213B">
        <w:rPr>
          <w:szCs w:val="24"/>
        </w:rPr>
        <w:t xml:space="preserve">. </w:t>
      </w:r>
      <w:r w:rsidR="002C6462" w:rsidRPr="00AE213B">
        <w:rPr>
          <w:szCs w:val="24"/>
        </w:rPr>
        <w:t>Topogeodeetiline</w:t>
      </w:r>
      <w:r w:rsidR="00F26EFE" w:rsidRPr="00AE213B">
        <w:rPr>
          <w:szCs w:val="24"/>
        </w:rPr>
        <w:t xml:space="preserve"> alusplaan koos uurimistöö aruandega esitada kooskõlastamiseks Loksa Linnavalitsusele.</w:t>
      </w:r>
    </w:p>
    <w:p w14:paraId="70E4BD7E" w14:textId="77777777" w:rsidR="002400C1" w:rsidRPr="00202B45" w:rsidRDefault="002400C1" w:rsidP="006A0B5F">
      <w:pPr>
        <w:pStyle w:val="NoSpacing"/>
        <w:rPr>
          <w:szCs w:val="24"/>
        </w:rPr>
      </w:pPr>
    </w:p>
    <w:p w14:paraId="12468223" w14:textId="7BAAD318" w:rsidR="00CE7624" w:rsidRPr="00202B45" w:rsidRDefault="006A0B5F" w:rsidP="00CE7624">
      <w:pPr>
        <w:pStyle w:val="NoSpacing"/>
        <w:numPr>
          <w:ilvl w:val="0"/>
          <w:numId w:val="35"/>
        </w:numPr>
        <w:rPr>
          <w:szCs w:val="24"/>
        </w:rPr>
      </w:pPr>
      <w:r w:rsidRPr="00202B45">
        <w:rPr>
          <w:szCs w:val="24"/>
        </w:rPr>
        <w:t>NÕUDED KOOSTATAVALE DETAILPLANEERINGULE</w:t>
      </w:r>
    </w:p>
    <w:p w14:paraId="35FB39D4" w14:textId="45D99992" w:rsidR="00F26EFE" w:rsidRPr="00F26EFE" w:rsidRDefault="006A0B5F" w:rsidP="00F26EFE">
      <w:pPr>
        <w:pStyle w:val="BodyText3"/>
        <w:numPr>
          <w:ilvl w:val="1"/>
          <w:numId w:val="35"/>
        </w:numPr>
        <w:spacing w:after="0"/>
        <w:jc w:val="both"/>
        <w:rPr>
          <w:sz w:val="24"/>
          <w:szCs w:val="24"/>
        </w:rPr>
      </w:pPr>
      <w:r w:rsidRPr="00202B45">
        <w:rPr>
          <w:sz w:val="24"/>
          <w:szCs w:val="24"/>
        </w:rPr>
        <w:t xml:space="preserve">Detailplaneering koostada </w:t>
      </w:r>
      <w:r w:rsidR="002C6462" w:rsidRPr="00202B45">
        <w:rPr>
          <w:sz w:val="24"/>
          <w:szCs w:val="24"/>
        </w:rPr>
        <w:t>topogeodeetilise</w:t>
      </w:r>
      <w:r w:rsidR="002C6462">
        <w:rPr>
          <w:sz w:val="24"/>
          <w:szCs w:val="24"/>
        </w:rPr>
        <w:t>l</w:t>
      </w:r>
      <w:r w:rsidRPr="00202B45">
        <w:rPr>
          <w:sz w:val="24"/>
          <w:szCs w:val="24"/>
        </w:rPr>
        <w:t xml:space="preserve"> alusplaanil  mõõtkavas M 1:500</w:t>
      </w:r>
      <w:r>
        <w:rPr>
          <w:sz w:val="24"/>
          <w:szCs w:val="24"/>
        </w:rPr>
        <w:t xml:space="preserve"> (mitte vanem kui kaks </w:t>
      </w:r>
      <w:r w:rsidRPr="00B44294">
        <w:rPr>
          <w:sz w:val="24"/>
          <w:szCs w:val="24"/>
        </w:rPr>
        <w:t>aastat) ja peab kajastama olemasolevat olukorda: katastriüksuse piire, olemasolevat hoonestust, rajatisi sh tehnovõrke, haljastust ning maastiku kõrguslikku  mõõdistust.</w:t>
      </w:r>
    </w:p>
    <w:p w14:paraId="01E64DF0" w14:textId="2C68CC40" w:rsidR="00F26EFE" w:rsidRPr="00F26EFE" w:rsidRDefault="00F26EFE" w:rsidP="00F26EFE">
      <w:pPr>
        <w:pStyle w:val="BodyText3"/>
        <w:numPr>
          <w:ilvl w:val="1"/>
          <w:numId w:val="35"/>
        </w:numPr>
        <w:spacing w:after="0"/>
        <w:jc w:val="both"/>
        <w:rPr>
          <w:sz w:val="24"/>
          <w:szCs w:val="24"/>
        </w:rPr>
      </w:pPr>
      <w:r w:rsidRPr="00B320A7">
        <w:rPr>
          <w:sz w:val="24"/>
          <w:szCs w:val="24"/>
        </w:rPr>
        <w:t xml:space="preserve">Detailplaneering koostada planeerimisseaduses ette nähtud mahus ja kaardimaterjal vormistada vastavalt Riigihalduse ministri </w:t>
      </w:r>
      <w:r w:rsidRPr="00B320A7">
        <w:rPr>
          <w:color w:val="000000"/>
          <w:kern w:val="36"/>
          <w:sz w:val="24"/>
          <w:szCs w:val="24"/>
        </w:rPr>
        <w:t xml:space="preserve">17.10.2019 </w:t>
      </w:r>
      <w:r w:rsidRPr="00B320A7">
        <w:rPr>
          <w:sz w:val="24"/>
          <w:szCs w:val="24"/>
        </w:rPr>
        <w:t xml:space="preserve">määrusele </w:t>
      </w:r>
      <w:r w:rsidRPr="00B320A7">
        <w:rPr>
          <w:color w:val="000000"/>
          <w:kern w:val="36"/>
          <w:sz w:val="24"/>
          <w:szCs w:val="24"/>
        </w:rPr>
        <w:t>nr 50</w:t>
      </w:r>
      <w:r w:rsidRPr="00B320A7">
        <w:rPr>
          <w:sz w:val="24"/>
          <w:szCs w:val="24"/>
        </w:rPr>
        <w:t xml:space="preserve"> „</w:t>
      </w:r>
      <w:r w:rsidRPr="00B320A7">
        <w:rPr>
          <w:color w:val="000000"/>
          <w:kern w:val="36"/>
          <w:sz w:val="24"/>
          <w:szCs w:val="24"/>
        </w:rPr>
        <w:t>Planeeringu vormistamisele ja ülesehitusele esitatavad nõuded“.</w:t>
      </w:r>
    </w:p>
    <w:p w14:paraId="7B48B472" w14:textId="77777777" w:rsidR="006A0B5F" w:rsidRDefault="00F26EFE" w:rsidP="00F26EFE">
      <w:pPr>
        <w:pStyle w:val="BodyText3"/>
        <w:numPr>
          <w:ilvl w:val="1"/>
          <w:numId w:val="35"/>
        </w:numPr>
        <w:spacing w:after="0"/>
        <w:jc w:val="both"/>
        <w:rPr>
          <w:sz w:val="24"/>
          <w:szCs w:val="24"/>
        </w:rPr>
      </w:pPr>
      <w:r w:rsidRPr="00F26EFE">
        <w:rPr>
          <w:sz w:val="24"/>
          <w:szCs w:val="24"/>
        </w:rPr>
        <w:t>Hoonetele esitatavad olulisemad arhitektuursed ja ehituslikud nõuded esitada planeeringu kruntimise ja ehitusõiguse plaanil ehk põhijoonisel ja seletuskirjas. Ehitusõigus esitada iga planeeritava krundi peal, tabelina. Ehitusõigus sisaldab alljärgnevaid andmeid:</w:t>
      </w:r>
    </w:p>
    <w:p w14:paraId="2F3F6577" w14:textId="77777777" w:rsidR="00F26EFE" w:rsidRDefault="00F26EFE" w:rsidP="00F26EFE">
      <w:pPr>
        <w:pStyle w:val="BodyText"/>
        <w:numPr>
          <w:ilvl w:val="2"/>
          <w:numId w:val="35"/>
        </w:numPr>
        <w:spacing w:after="0"/>
        <w:jc w:val="both"/>
        <w:rPr>
          <w:szCs w:val="24"/>
        </w:rPr>
      </w:pPr>
      <w:r w:rsidRPr="00202B45">
        <w:rPr>
          <w:szCs w:val="24"/>
        </w:rPr>
        <w:t>Kavandatud krun</w:t>
      </w:r>
      <w:r>
        <w:rPr>
          <w:szCs w:val="24"/>
        </w:rPr>
        <w:t xml:space="preserve">tide </w:t>
      </w:r>
      <w:r w:rsidRPr="00202B45">
        <w:rPr>
          <w:szCs w:val="24"/>
        </w:rPr>
        <w:t>kasutamise sihtotstarvet;</w:t>
      </w:r>
    </w:p>
    <w:p w14:paraId="2E244DF0" w14:textId="77777777" w:rsidR="00F26EFE" w:rsidRDefault="00F26EFE" w:rsidP="00F26EFE">
      <w:pPr>
        <w:pStyle w:val="BodyText"/>
        <w:numPr>
          <w:ilvl w:val="2"/>
          <w:numId w:val="35"/>
        </w:numPr>
        <w:spacing w:after="0"/>
        <w:jc w:val="both"/>
        <w:rPr>
          <w:szCs w:val="24"/>
        </w:rPr>
      </w:pPr>
      <w:r w:rsidRPr="00B44294">
        <w:rPr>
          <w:szCs w:val="24"/>
        </w:rPr>
        <w:t>Kavandatavate hoonete lubatud maksimaalset arvu krundil;</w:t>
      </w:r>
    </w:p>
    <w:p w14:paraId="41CEC382" w14:textId="77777777" w:rsidR="00F26EFE" w:rsidRDefault="00F26EFE" w:rsidP="00F26EFE">
      <w:pPr>
        <w:pStyle w:val="BodyText"/>
        <w:numPr>
          <w:ilvl w:val="2"/>
          <w:numId w:val="35"/>
        </w:numPr>
        <w:spacing w:after="0"/>
        <w:jc w:val="both"/>
        <w:rPr>
          <w:szCs w:val="24"/>
        </w:rPr>
      </w:pPr>
      <w:r w:rsidRPr="00202B45">
        <w:rPr>
          <w:szCs w:val="24"/>
        </w:rPr>
        <w:t>Kavandatavate hoonete lubatud maksimaalset kõrgust meetrites;</w:t>
      </w:r>
    </w:p>
    <w:p w14:paraId="342F2B78" w14:textId="77777777" w:rsidR="00F26EFE" w:rsidRPr="00A92CCF" w:rsidRDefault="00F26EFE" w:rsidP="00A92CCF">
      <w:pPr>
        <w:pStyle w:val="BodyText"/>
        <w:numPr>
          <w:ilvl w:val="2"/>
          <w:numId w:val="35"/>
        </w:numPr>
        <w:spacing w:after="0"/>
        <w:jc w:val="both"/>
        <w:rPr>
          <w:szCs w:val="24"/>
        </w:rPr>
      </w:pPr>
      <w:r w:rsidRPr="00A92CCF">
        <w:rPr>
          <w:szCs w:val="24"/>
        </w:rPr>
        <w:t xml:space="preserve">Kavandatavate hoonete lubatud maksimaalse ehitusaluse pinna arvestus peab vastama Majandus- ja taristuministri </w:t>
      </w:r>
      <w:r>
        <w:t xml:space="preserve">05.06.2015 </w:t>
      </w:r>
      <w:r w:rsidRPr="00A92CCF">
        <w:rPr>
          <w:szCs w:val="24"/>
        </w:rPr>
        <w:t>määrusele nr 57 „</w:t>
      </w:r>
      <w:r>
        <w:t>Ehitise tehniliste andmete loetelu ja arvestamise alused“</w:t>
      </w:r>
      <w:r w:rsidRPr="00A92CCF">
        <w:rPr>
          <w:szCs w:val="24"/>
        </w:rPr>
        <w:t>.</w:t>
      </w:r>
    </w:p>
    <w:p w14:paraId="10A35AE3" w14:textId="731D27D7" w:rsidR="00F26EFE" w:rsidRDefault="00A92CCF" w:rsidP="00F26EFE">
      <w:pPr>
        <w:pStyle w:val="BodyText3"/>
        <w:numPr>
          <w:ilvl w:val="1"/>
          <w:numId w:val="35"/>
        </w:numPr>
        <w:spacing w:after="0"/>
        <w:jc w:val="both"/>
        <w:rPr>
          <w:sz w:val="24"/>
          <w:szCs w:val="24"/>
        </w:rPr>
      </w:pPr>
      <w:r w:rsidRPr="00F26EFE">
        <w:rPr>
          <w:sz w:val="24"/>
          <w:szCs w:val="24"/>
        </w:rPr>
        <w:t>Detailplaneeringu mahus esitada kontaktvööndi analüüs, milles esitada nägemus antud perspektiivse elamupiirkonna (planeeritava ala ning ala naaberkinnistute) liiklusskeemi, hoonestuste asetuse, mahtu ning tüüpide osas.</w:t>
      </w:r>
    </w:p>
    <w:p w14:paraId="65E26418" w14:textId="77777777" w:rsidR="006A0B5F" w:rsidRPr="00B91BD0" w:rsidRDefault="006A0B5F" w:rsidP="006A0B5F">
      <w:pPr>
        <w:pStyle w:val="BodyText3"/>
        <w:numPr>
          <w:ilvl w:val="1"/>
          <w:numId w:val="35"/>
        </w:numPr>
        <w:spacing w:after="0"/>
        <w:jc w:val="both"/>
        <w:rPr>
          <w:sz w:val="24"/>
          <w:szCs w:val="24"/>
        </w:rPr>
      </w:pPr>
      <w:r w:rsidRPr="00B91BD0">
        <w:rPr>
          <w:sz w:val="24"/>
          <w:szCs w:val="24"/>
        </w:rPr>
        <w:t>Detailplaneer</w:t>
      </w:r>
      <w:r w:rsidR="00865BF2" w:rsidRPr="00B91BD0">
        <w:rPr>
          <w:sz w:val="24"/>
          <w:szCs w:val="24"/>
        </w:rPr>
        <w:t>inguga kavandatav tehnovarustus:</w:t>
      </w:r>
    </w:p>
    <w:p w14:paraId="3926DE50" w14:textId="751DE416" w:rsidR="002C6462" w:rsidRPr="00B91BD0" w:rsidRDefault="002C6462" w:rsidP="002C6462">
      <w:pPr>
        <w:pStyle w:val="BodyText3"/>
        <w:spacing w:after="0"/>
        <w:ind w:left="360"/>
        <w:jc w:val="both"/>
        <w:rPr>
          <w:sz w:val="24"/>
          <w:szCs w:val="24"/>
        </w:rPr>
      </w:pPr>
      <w:r w:rsidRPr="00B91BD0">
        <w:rPr>
          <w:sz w:val="24"/>
          <w:szCs w:val="24"/>
        </w:rPr>
        <w:lastRenderedPageBreak/>
        <w:t xml:space="preserve">8.5.1 Tehnovõrkude projekteerimisel peab lähtuma võrguvaldajate poolt väljastatud tehnilistest tingimustest või </w:t>
      </w:r>
      <w:r w:rsidR="00BE3C4D" w:rsidRPr="00B91BD0">
        <w:rPr>
          <w:sz w:val="24"/>
          <w:szCs w:val="24"/>
        </w:rPr>
        <w:t xml:space="preserve">linna </w:t>
      </w:r>
      <w:r w:rsidRPr="00B91BD0">
        <w:rPr>
          <w:sz w:val="24"/>
          <w:szCs w:val="24"/>
        </w:rPr>
        <w:t>keskkonnaspetsialisti ettepanekutest;</w:t>
      </w:r>
    </w:p>
    <w:p w14:paraId="232B64A0" w14:textId="77777777" w:rsidR="002C6462" w:rsidRDefault="002C6462" w:rsidP="002C6462">
      <w:pPr>
        <w:pStyle w:val="BodyText3"/>
        <w:spacing w:after="0"/>
        <w:ind w:left="360"/>
        <w:jc w:val="both"/>
        <w:rPr>
          <w:sz w:val="24"/>
          <w:szCs w:val="24"/>
        </w:rPr>
      </w:pPr>
      <w:r w:rsidRPr="00B91BD0">
        <w:rPr>
          <w:sz w:val="24"/>
          <w:szCs w:val="24"/>
        </w:rPr>
        <w:t>8.5.2 Tehnovõrkude koondplaanil näidata ära kõik planeeritud tehnovõrgud (kaablid, torustikud ja liinid) koos vajalike liiniservituutide</w:t>
      </w:r>
      <w:r w:rsidRPr="00202B45">
        <w:rPr>
          <w:sz w:val="24"/>
          <w:szCs w:val="24"/>
        </w:rPr>
        <w:t xml:space="preserve"> või kaitsevööndite ära</w:t>
      </w:r>
      <w:r>
        <w:rPr>
          <w:sz w:val="24"/>
          <w:szCs w:val="24"/>
        </w:rPr>
        <w:t xml:space="preserve"> </w:t>
      </w:r>
      <w:r w:rsidRPr="00202B45">
        <w:rPr>
          <w:sz w:val="24"/>
          <w:szCs w:val="24"/>
        </w:rPr>
        <w:t>näitamisega</w:t>
      </w:r>
      <w:r>
        <w:rPr>
          <w:sz w:val="24"/>
          <w:szCs w:val="24"/>
        </w:rPr>
        <w:t xml:space="preserve"> võimalusel koondplaanil ja/või põhijoonisel</w:t>
      </w:r>
      <w:r w:rsidRPr="00202B45">
        <w:rPr>
          <w:sz w:val="24"/>
          <w:szCs w:val="24"/>
        </w:rPr>
        <w:t>. Vajalikud võimsused esitada seletuskirjas;</w:t>
      </w:r>
    </w:p>
    <w:p w14:paraId="52C0257E" w14:textId="6F8B9C75" w:rsidR="002C6462" w:rsidRPr="00202B45" w:rsidRDefault="002C6462" w:rsidP="002C6462">
      <w:pPr>
        <w:pStyle w:val="BodyText3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8.5.3 </w:t>
      </w:r>
      <w:r w:rsidRPr="00202B45">
        <w:rPr>
          <w:sz w:val="24"/>
          <w:szCs w:val="24"/>
        </w:rPr>
        <w:t>Lahendada vertikaalplaneerimine ning sade- ja drenaa</w:t>
      </w:r>
      <w:r>
        <w:rPr>
          <w:sz w:val="24"/>
          <w:szCs w:val="24"/>
        </w:rPr>
        <w:t xml:space="preserve">živee </w:t>
      </w:r>
      <w:r w:rsidRPr="00202B45">
        <w:rPr>
          <w:sz w:val="24"/>
          <w:szCs w:val="24"/>
        </w:rPr>
        <w:t>ära juhtimine. Planeeringuga</w:t>
      </w:r>
      <w:r>
        <w:rPr>
          <w:sz w:val="24"/>
          <w:szCs w:val="24"/>
        </w:rPr>
        <w:t xml:space="preserve"> </w:t>
      </w:r>
      <w:r w:rsidRPr="00202B45">
        <w:rPr>
          <w:sz w:val="24"/>
          <w:szCs w:val="24"/>
        </w:rPr>
        <w:t>mitte halvendada naaberalad</w:t>
      </w:r>
      <w:r>
        <w:rPr>
          <w:sz w:val="24"/>
          <w:szCs w:val="24"/>
        </w:rPr>
        <w:t>elt vee ära juhtimise võimalusi.</w:t>
      </w:r>
    </w:p>
    <w:p w14:paraId="196AA26B" w14:textId="77777777" w:rsidR="006A0B5F" w:rsidRDefault="002C6462" w:rsidP="006A0B5F">
      <w:pPr>
        <w:pStyle w:val="BodyText3"/>
        <w:numPr>
          <w:ilvl w:val="1"/>
          <w:numId w:val="35"/>
        </w:numPr>
        <w:spacing w:after="0"/>
        <w:jc w:val="both"/>
        <w:rPr>
          <w:sz w:val="24"/>
          <w:szCs w:val="24"/>
        </w:rPr>
      </w:pPr>
      <w:r w:rsidRPr="00202B45">
        <w:rPr>
          <w:sz w:val="24"/>
          <w:szCs w:val="24"/>
        </w:rPr>
        <w:t xml:space="preserve">Detailplaneeringuga teha ettepanekud kinnisomandi kitsenduste ja </w:t>
      </w:r>
      <w:r>
        <w:rPr>
          <w:sz w:val="24"/>
          <w:szCs w:val="24"/>
        </w:rPr>
        <w:t>servituutide seadmiseks: tee-, liini-, veejuhtimisservituudid jms, määrates nende ulatus</w:t>
      </w:r>
      <w:r w:rsidRPr="00202B45">
        <w:rPr>
          <w:sz w:val="24"/>
          <w:szCs w:val="24"/>
        </w:rPr>
        <w:t xml:space="preserve"> ning kanda planeeringu põhijoonisele.</w:t>
      </w:r>
    </w:p>
    <w:p w14:paraId="2AE5A4BC" w14:textId="6064C75A" w:rsidR="002C6462" w:rsidRDefault="002C6462" w:rsidP="006A0B5F">
      <w:pPr>
        <w:pStyle w:val="BodyText3"/>
        <w:numPr>
          <w:ilvl w:val="1"/>
          <w:numId w:val="35"/>
        </w:numPr>
        <w:spacing w:after="0"/>
        <w:jc w:val="both"/>
        <w:rPr>
          <w:sz w:val="24"/>
          <w:szCs w:val="24"/>
        </w:rPr>
      </w:pPr>
      <w:r w:rsidRPr="00202B45">
        <w:rPr>
          <w:sz w:val="24"/>
          <w:szCs w:val="24"/>
        </w:rPr>
        <w:t>Detailplaneeringuga lahendada krun</w:t>
      </w:r>
      <w:r>
        <w:rPr>
          <w:sz w:val="24"/>
          <w:szCs w:val="24"/>
        </w:rPr>
        <w:t>tide</w:t>
      </w:r>
      <w:r w:rsidRPr="00202B45">
        <w:rPr>
          <w:sz w:val="24"/>
          <w:szCs w:val="24"/>
        </w:rPr>
        <w:t xml:space="preserve"> heakor</w:t>
      </w:r>
      <w:r>
        <w:rPr>
          <w:sz w:val="24"/>
          <w:szCs w:val="24"/>
        </w:rPr>
        <w:t>d</w:t>
      </w:r>
      <w:r w:rsidRPr="00202B45">
        <w:rPr>
          <w:sz w:val="24"/>
          <w:szCs w:val="24"/>
        </w:rPr>
        <w:t xml:space="preserve"> ning anda lahendus jäätmekäitluse (kogumine, sorteerimine, äravedu) kohta</w:t>
      </w:r>
      <w:r>
        <w:rPr>
          <w:sz w:val="24"/>
          <w:szCs w:val="24"/>
        </w:rPr>
        <w:t>.</w:t>
      </w:r>
    </w:p>
    <w:p w14:paraId="46ED8D2C" w14:textId="1CBA309D" w:rsidR="006A0B5F" w:rsidRPr="00CE7624" w:rsidRDefault="00CE7624" w:rsidP="00CE7624">
      <w:pPr>
        <w:pStyle w:val="BodyText3"/>
        <w:numPr>
          <w:ilvl w:val="1"/>
          <w:numId w:val="35"/>
        </w:numPr>
        <w:spacing w:after="0"/>
        <w:jc w:val="both"/>
        <w:rPr>
          <w:sz w:val="24"/>
          <w:szCs w:val="24"/>
        </w:rPr>
      </w:pPr>
      <w:r w:rsidRPr="00CE7624">
        <w:rPr>
          <w:sz w:val="24"/>
          <w:szCs w:val="24"/>
        </w:rPr>
        <w:t>Juhul, kui detailplaneeringu menetlemise kestel ilmnevad täiendavad asjaolud, on</w:t>
      </w:r>
      <w:r w:rsidR="00966EC6">
        <w:rPr>
          <w:sz w:val="24"/>
          <w:szCs w:val="24"/>
        </w:rPr>
        <w:t xml:space="preserve"> Loksa</w:t>
      </w:r>
      <w:r w:rsidRPr="00CE7624">
        <w:rPr>
          <w:sz w:val="24"/>
          <w:szCs w:val="24"/>
        </w:rPr>
        <w:t xml:space="preserve"> </w:t>
      </w:r>
      <w:r w:rsidR="00966EC6">
        <w:rPr>
          <w:sz w:val="24"/>
          <w:szCs w:val="24"/>
        </w:rPr>
        <w:t>Linna</w:t>
      </w:r>
      <w:r w:rsidRPr="00CE7624">
        <w:rPr>
          <w:sz w:val="24"/>
          <w:szCs w:val="24"/>
        </w:rPr>
        <w:t>valitsusel õigus nõuda detailplaneeringu koostamisest huvitatud isikult keskkonnamõju strateegilise hindamise koostamist.</w:t>
      </w:r>
    </w:p>
    <w:p w14:paraId="224DB8C3" w14:textId="77777777" w:rsidR="006A0B5F" w:rsidRPr="00202B45" w:rsidRDefault="006A0B5F" w:rsidP="006A0B5F">
      <w:pPr>
        <w:pStyle w:val="BodyText"/>
        <w:spacing w:after="0"/>
        <w:jc w:val="both"/>
        <w:rPr>
          <w:szCs w:val="24"/>
        </w:rPr>
      </w:pPr>
    </w:p>
    <w:p w14:paraId="1AB5DA46" w14:textId="708C7C5F" w:rsidR="006A0B5F" w:rsidRDefault="006A0B5F" w:rsidP="00CE7624">
      <w:pPr>
        <w:numPr>
          <w:ilvl w:val="0"/>
          <w:numId w:val="35"/>
        </w:numPr>
        <w:jc w:val="both"/>
        <w:rPr>
          <w:szCs w:val="24"/>
        </w:rPr>
      </w:pPr>
      <w:r w:rsidRPr="00202B45">
        <w:rPr>
          <w:szCs w:val="24"/>
        </w:rPr>
        <w:t>NÕUTAVAD DETAILPLANEERINGU KOOSKÕLASTUSED</w:t>
      </w:r>
    </w:p>
    <w:p w14:paraId="4D836334" w14:textId="77777777" w:rsidR="00CE7624" w:rsidRDefault="00CE7624" w:rsidP="00CE7624">
      <w:pPr>
        <w:numPr>
          <w:ilvl w:val="1"/>
          <w:numId w:val="35"/>
        </w:numPr>
        <w:jc w:val="both"/>
        <w:rPr>
          <w:szCs w:val="24"/>
        </w:rPr>
      </w:pPr>
      <w:r w:rsidRPr="00EA20CC">
        <w:rPr>
          <w:szCs w:val="24"/>
        </w:rPr>
        <w:t>Päästeameti Põhja päästekeskus</w:t>
      </w:r>
      <w:r w:rsidR="006861F5">
        <w:rPr>
          <w:szCs w:val="24"/>
        </w:rPr>
        <w:t>;</w:t>
      </w:r>
    </w:p>
    <w:p w14:paraId="3E342498" w14:textId="77777777" w:rsidR="00CE7624" w:rsidRDefault="00CE7624" w:rsidP="00CE7624">
      <w:pPr>
        <w:numPr>
          <w:ilvl w:val="1"/>
          <w:numId w:val="35"/>
        </w:numPr>
        <w:jc w:val="both"/>
        <w:rPr>
          <w:szCs w:val="24"/>
        </w:rPr>
      </w:pPr>
      <w:r w:rsidRPr="00FE4E30">
        <w:rPr>
          <w:szCs w:val="24"/>
        </w:rPr>
        <w:t>Tehnovõrkude valdajad, tehniliste tingimuste väljastajad</w:t>
      </w:r>
      <w:r w:rsidR="006861F5">
        <w:rPr>
          <w:szCs w:val="24"/>
        </w:rPr>
        <w:t>;</w:t>
      </w:r>
    </w:p>
    <w:p w14:paraId="716CAAF1" w14:textId="77777777" w:rsidR="00CE7624" w:rsidRDefault="00CE7624" w:rsidP="00CE7624">
      <w:pPr>
        <w:numPr>
          <w:ilvl w:val="1"/>
          <w:numId w:val="35"/>
        </w:numPr>
        <w:jc w:val="both"/>
        <w:rPr>
          <w:szCs w:val="24"/>
        </w:rPr>
      </w:pPr>
      <w:r w:rsidRPr="00FE4E30">
        <w:rPr>
          <w:szCs w:val="24"/>
        </w:rPr>
        <w:t>Kinnistu omanik</w:t>
      </w:r>
      <w:r w:rsidR="006861F5">
        <w:rPr>
          <w:szCs w:val="24"/>
        </w:rPr>
        <w:t>;</w:t>
      </w:r>
    </w:p>
    <w:p w14:paraId="70E6C394" w14:textId="588C3F59" w:rsidR="00CE7624" w:rsidRDefault="00CE7624" w:rsidP="00CE7624">
      <w:pPr>
        <w:numPr>
          <w:ilvl w:val="1"/>
          <w:numId w:val="35"/>
        </w:numPr>
        <w:jc w:val="both"/>
        <w:rPr>
          <w:szCs w:val="24"/>
        </w:rPr>
      </w:pPr>
      <w:r w:rsidRPr="00EA20CC">
        <w:rPr>
          <w:szCs w:val="24"/>
        </w:rPr>
        <w:t>Need maaomanikud ja maakasutajad, kelle</w:t>
      </w:r>
      <w:r w:rsidRPr="00202B45">
        <w:rPr>
          <w:szCs w:val="24"/>
        </w:rPr>
        <w:t xml:space="preserve"> maale teid ja/või tehnovõrke planeeritakse või kelle maakasutust kitsendatakse</w:t>
      </w:r>
      <w:r w:rsidR="00EC7280">
        <w:rPr>
          <w:szCs w:val="24"/>
        </w:rPr>
        <w:t xml:space="preserve"> ehk siis puudutatud isikud</w:t>
      </w:r>
      <w:r w:rsidRPr="00202B45">
        <w:rPr>
          <w:szCs w:val="24"/>
        </w:rPr>
        <w:t>.</w:t>
      </w:r>
    </w:p>
    <w:p w14:paraId="5FE9F17C" w14:textId="77777777" w:rsidR="00CE7624" w:rsidRDefault="00CE7624" w:rsidP="00CE7624">
      <w:pPr>
        <w:jc w:val="both"/>
        <w:rPr>
          <w:szCs w:val="24"/>
        </w:rPr>
      </w:pPr>
    </w:p>
    <w:p w14:paraId="2CE21177" w14:textId="77777777" w:rsidR="0036174C" w:rsidRDefault="0036174C" w:rsidP="00CE7624">
      <w:pPr>
        <w:numPr>
          <w:ilvl w:val="0"/>
          <w:numId w:val="35"/>
        </w:numPr>
        <w:rPr>
          <w:szCs w:val="24"/>
        </w:rPr>
      </w:pPr>
      <w:r w:rsidRPr="0075038B">
        <w:rPr>
          <w:szCs w:val="24"/>
        </w:rPr>
        <w:t>DETAILPLANEERINGU KEHTESTAMISEKS VAJALIKUD TOIMINGUD</w:t>
      </w:r>
    </w:p>
    <w:p w14:paraId="77C4DFE3" w14:textId="77777777" w:rsidR="00CE7624" w:rsidRDefault="00CE7624" w:rsidP="00CE7624">
      <w:pPr>
        <w:rPr>
          <w:szCs w:val="24"/>
        </w:rPr>
      </w:pPr>
      <w:r>
        <w:rPr>
          <w:szCs w:val="24"/>
        </w:rPr>
        <w:t xml:space="preserve">10.1 Loksa Linnavalitsusega </w:t>
      </w:r>
      <w:r w:rsidRPr="0075038B">
        <w:rPr>
          <w:szCs w:val="24"/>
        </w:rPr>
        <w:t>sõlmida koostamise ja korraldamise finantseerimise leping koheselt p</w:t>
      </w:r>
      <w:r>
        <w:rPr>
          <w:szCs w:val="24"/>
        </w:rPr>
        <w:t>ärast</w:t>
      </w:r>
      <w:r w:rsidRPr="0075038B">
        <w:rPr>
          <w:szCs w:val="24"/>
        </w:rPr>
        <w:t xml:space="preserve"> algatamise </w:t>
      </w:r>
      <w:r w:rsidR="00EC7280">
        <w:rPr>
          <w:szCs w:val="24"/>
        </w:rPr>
        <w:t>otsuse</w:t>
      </w:r>
      <w:r w:rsidRPr="0075038B">
        <w:rPr>
          <w:szCs w:val="24"/>
        </w:rPr>
        <w:t xml:space="preserve"> laekumist taotlejale.</w:t>
      </w:r>
    </w:p>
    <w:p w14:paraId="56CE099D" w14:textId="28536D9F" w:rsidR="00CE7624" w:rsidRDefault="00CE7624" w:rsidP="00CE7624">
      <w:pPr>
        <w:rPr>
          <w:szCs w:val="24"/>
        </w:rPr>
      </w:pPr>
      <w:r>
        <w:rPr>
          <w:szCs w:val="24"/>
        </w:rPr>
        <w:t xml:space="preserve">10.2 </w:t>
      </w:r>
      <w:r w:rsidRPr="0075038B">
        <w:rPr>
          <w:szCs w:val="24"/>
        </w:rPr>
        <w:t xml:space="preserve">Detailplaneeringu eskiis </w:t>
      </w:r>
      <w:r w:rsidR="00A13D2F">
        <w:rPr>
          <w:szCs w:val="24"/>
        </w:rPr>
        <w:t xml:space="preserve">(DPE) </w:t>
      </w:r>
      <w:r w:rsidRPr="0075038B">
        <w:rPr>
          <w:szCs w:val="24"/>
        </w:rPr>
        <w:t xml:space="preserve">esitatakse </w:t>
      </w:r>
      <w:r w:rsidRPr="00CE7624">
        <w:rPr>
          <w:szCs w:val="24"/>
        </w:rPr>
        <w:t>Loksa Linnavalitsuse</w:t>
      </w:r>
      <w:r w:rsidRPr="0075038B">
        <w:rPr>
          <w:szCs w:val="24"/>
        </w:rPr>
        <w:t>le tutvumiseks ja vajadusel korrektuuride tegemiseks.</w:t>
      </w:r>
    </w:p>
    <w:p w14:paraId="3953B982" w14:textId="67021C4A" w:rsidR="0036174C" w:rsidRPr="0075038B" w:rsidRDefault="006B2C6E" w:rsidP="0036174C">
      <w:pPr>
        <w:rPr>
          <w:szCs w:val="24"/>
        </w:rPr>
      </w:pPr>
      <w:r>
        <w:rPr>
          <w:szCs w:val="24"/>
        </w:rPr>
        <w:t>10.3 Linna</w:t>
      </w:r>
      <w:r w:rsidR="0036174C" w:rsidRPr="0075038B">
        <w:rPr>
          <w:szCs w:val="24"/>
        </w:rPr>
        <w:t xml:space="preserve">valitsusele esitatud </w:t>
      </w:r>
      <w:r w:rsidR="00B97A76">
        <w:rPr>
          <w:szCs w:val="24"/>
        </w:rPr>
        <w:t>DPE</w:t>
      </w:r>
      <w:r w:rsidR="0036174C" w:rsidRPr="0075038B">
        <w:rPr>
          <w:szCs w:val="24"/>
        </w:rPr>
        <w:t xml:space="preserve"> peab sisaldama vähemalt:</w:t>
      </w:r>
    </w:p>
    <w:p w14:paraId="5C007229" w14:textId="77777777" w:rsidR="0036174C" w:rsidRPr="0075038B" w:rsidRDefault="006B2C6E" w:rsidP="006B2C6E">
      <w:pPr>
        <w:rPr>
          <w:szCs w:val="24"/>
        </w:rPr>
      </w:pPr>
      <w:r>
        <w:rPr>
          <w:szCs w:val="24"/>
        </w:rPr>
        <w:t>10.</w:t>
      </w:r>
      <w:r w:rsidR="0036174C" w:rsidRPr="0075038B">
        <w:rPr>
          <w:szCs w:val="24"/>
        </w:rPr>
        <w:t>3.1 Detailplaneeringu koostamiseks ja korraldamiseks sõlmitud finantseerimislepingut;</w:t>
      </w:r>
    </w:p>
    <w:p w14:paraId="1828891B" w14:textId="77777777" w:rsidR="0036174C" w:rsidRDefault="006B2C6E" w:rsidP="006B2C6E">
      <w:pPr>
        <w:rPr>
          <w:szCs w:val="24"/>
        </w:rPr>
      </w:pPr>
      <w:r>
        <w:rPr>
          <w:szCs w:val="24"/>
        </w:rPr>
        <w:t>10.</w:t>
      </w:r>
      <w:r w:rsidR="0036174C" w:rsidRPr="0075038B">
        <w:rPr>
          <w:szCs w:val="24"/>
        </w:rPr>
        <w:t>3.2 Väljavõtet üldplaneeringust;</w:t>
      </w:r>
    </w:p>
    <w:p w14:paraId="66208E19" w14:textId="77777777" w:rsidR="006B2C6E" w:rsidRDefault="006B2C6E" w:rsidP="006B2C6E">
      <w:pPr>
        <w:rPr>
          <w:szCs w:val="24"/>
        </w:rPr>
      </w:pPr>
      <w:r>
        <w:rPr>
          <w:szCs w:val="24"/>
        </w:rPr>
        <w:t xml:space="preserve">10.3.3 </w:t>
      </w:r>
      <w:r w:rsidRPr="0075038B">
        <w:rPr>
          <w:szCs w:val="24"/>
        </w:rPr>
        <w:t>Planeeritava maa-ala kontaktvööndi analüüsi;</w:t>
      </w:r>
    </w:p>
    <w:p w14:paraId="09F84541" w14:textId="56076B0F" w:rsidR="006B2C6E" w:rsidRDefault="006B2C6E" w:rsidP="006B2C6E">
      <w:pPr>
        <w:rPr>
          <w:szCs w:val="24"/>
        </w:rPr>
      </w:pPr>
      <w:r>
        <w:rPr>
          <w:szCs w:val="24"/>
        </w:rPr>
        <w:t xml:space="preserve">10.3.4 </w:t>
      </w:r>
      <w:r w:rsidR="00A13D2F">
        <w:rPr>
          <w:szCs w:val="24"/>
        </w:rPr>
        <w:t>DPE</w:t>
      </w:r>
      <w:r w:rsidRPr="0075038B">
        <w:rPr>
          <w:szCs w:val="24"/>
        </w:rPr>
        <w:t xml:space="preserve"> seletuskirja;</w:t>
      </w:r>
    </w:p>
    <w:p w14:paraId="14857EDF" w14:textId="301ACDE5" w:rsidR="006B2C6E" w:rsidRDefault="006B2C6E" w:rsidP="00B8608B">
      <w:pPr>
        <w:rPr>
          <w:szCs w:val="24"/>
        </w:rPr>
      </w:pPr>
      <w:r>
        <w:rPr>
          <w:szCs w:val="24"/>
        </w:rPr>
        <w:t>10.3.5</w:t>
      </w:r>
      <w:r w:rsidRPr="006B2C6E">
        <w:rPr>
          <w:szCs w:val="24"/>
        </w:rPr>
        <w:t xml:space="preserve"> </w:t>
      </w:r>
      <w:r w:rsidR="00A13D2F">
        <w:rPr>
          <w:szCs w:val="24"/>
        </w:rPr>
        <w:t>DPE</w:t>
      </w:r>
      <w:r w:rsidRPr="0075038B">
        <w:rPr>
          <w:szCs w:val="24"/>
        </w:rPr>
        <w:t xml:space="preserve"> põhijoonist, mis sisaldab: hoonestuskava, põhimõttelist liikluskorraldust</w:t>
      </w:r>
      <w:r w:rsidR="005F5E9C">
        <w:rPr>
          <w:szCs w:val="24"/>
        </w:rPr>
        <w:t>,</w:t>
      </w:r>
      <w:r w:rsidRPr="0075038B">
        <w:rPr>
          <w:szCs w:val="24"/>
        </w:rPr>
        <w:t xml:space="preserve"> põhimõttelist haljastuse, tehnovarustuse, heakorra lahendust;</w:t>
      </w:r>
    </w:p>
    <w:p w14:paraId="6060E396" w14:textId="77777777" w:rsidR="0036174C" w:rsidRDefault="006B2C6E" w:rsidP="006B2C6E">
      <w:pPr>
        <w:jc w:val="both"/>
        <w:rPr>
          <w:szCs w:val="24"/>
        </w:rPr>
      </w:pPr>
      <w:r>
        <w:rPr>
          <w:szCs w:val="24"/>
        </w:rPr>
        <w:t>10.3.6</w:t>
      </w:r>
      <w:r w:rsidRPr="006B2C6E">
        <w:rPr>
          <w:szCs w:val="24"/>
        </w:rPr>
        <w:t xml:space="preserve"> </w:t>
      </w:r>
      <w:r w:rsidRPr="0075038B">
        <w:rPr>
          <w:szCs w:val="24"/>
        </w:rPr>
        <w:t>Kavandatavat keskkonda illustr</w:t>
      </w:r>
      <w:r>
        <w:rPr>
          <w:szCs w:val="24"/>
        </w:rPr>
        <w:t>eerivat materjali.</w:t>
      </w:r>
    </w:p>
    <w:p w14:paraId="2DCC770D" w14:textId="77777777" w:rsidR="001C615D" w:rsidRDefault="001C615D" w:rsidP="0036174C">
      <w:pPr>
        <w:jc w:val="both"/>
        <w:rPr>
          <w:szCs w:val="24"/>
        </w:rPr>
      </w:pPr>
    </w:p>
    <w:p w14:paraId="180007B7" w14:textId="77777777" w:rsidR="001C615D" w:rsidRDefault="001C615D" w:rsidP="0036174C">
      <w:pPr>
        <w:jc w:val="both"/>
        <w:rPr>
          <w:szCs w:val="24"/>
        </w:rPr>
      </w:pPr>
    </w:p>
    <w:p w14:paraId="5434B0BA" w14:textId="77777777" w:rsidR="001C615D" w:rsidRDefault="001C615D" w:rsidP="0036174C">
      <w:pPr>
        <w:jc w:val="both"/>
        <w:rPr>
          <w:szCs w:val="24"/>
        </w:rPr>
      </w:pPr>
    </w:p>
    <w:p w14:paraId="046CA0B9" w14:textId="77777777" w:rsidR="001D5722" w:rsidRDefault="00BA0D58" w:rsidP="0036174C">
      <w:pPr>
        <w:jc w:val="both"/>
        <w:rPr>
          <w:szCs w:val="24"/>
        </w:rPr>
      </w:pPr>
      <w:r>
        <w:rPr>
          <w:szCs w:val="24"/>
        </w:rPr>
        <w:t xml:space="preserve">Lähteülesande koostas: </w:t>
      </w:r>
    </w:p>
    <w:p w14:paraId="565E81D1" w14:textId="5F21B7E1" w:rsidR="00CF728A" w:rsidRDefault="003463D0" w:rsidP="0036174C">
      <w:pPr>
        <w:jc w:val="both"/>
        <w:rPr>
          <w:szCs w:val="24"/>
        </w:rPr>
      </w:pPr>
      <w:r>
        <w:rPr>
          <w:szCs w:val="24"/>
        </w:rPr>
        <w:t>Indrek Saarepera</w:t>
      </w:r>
    </w:p>
    <w:p w14:paraId="02A71A01" w14:textId="77777777" w:rsidR="00CF728A" w:rsidRDefault="00CF728A" w:rsidP="0036174C">
      <w:pPr>
        <w:jc w:val="both"/>
        <w:rPr>
          <w:szCs w:val="24"/>
        </w:rPr>
      </w:pPr>
      <w:r>
        <w:rPr>
          <w:szCs w:val="24"/>
        </w:rPr>
        <w:t>Loksa linnaarhitekt-ehitusnõunik</w:t>
      </w:r>
    </w:p>
    <w:p w14:paraId="5F9D3B21" w14:textId="77777777" w:rsidR="00A739BF" w:rsidRPr="001D5ADF" w:rsidRDefault="00A739BF" w:rsidP="001D5722">
      <w:pPr>
        <w:jc w:val="both"/>
      </w:pPr>
    </w:p>
    <w:sectPr w:rsidR="00A739BF" w:rsidRPr="001D5ADF" w:rsidSect="00966EC6">
      <w:footerReference w:type="default" r:id="rId8"/>
      <w:pgSz w:w="11906" w:h="16838"/>
      <w:pgMar w:top="1134" w:right="1077" w:bottom="1134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B2524" w14:textId="77777777" w:rsidR="00651A93" w:rsidRDefault="00651A93">
      <w:r>
        <w:separator/>
      </w:r>
    </w:p>
  </w:endnote>
  <w:endnote w:type="continuationSeparator" w:id="0">
    <w:p w14:paraId="2A80F46B" w14:textId="77777777" w:rsidR="00651A93" w:rsidRDefault="0065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5055" w14:textId="77777777" w:rsidR="006B2C6E" w:rsidRDefault="006B2C6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728A">
      <w:rPr>
        <w:noProof/>
      </w:rPr>
      <w:t>4</w:t>
    </w:r>
    <w:r>
      <w:fldChar w:fldCharType="end"/>
    </w:r>
  </w:p>
  <w:p w14:paraId="3E07859A" w14:textId="77777777" w:rsidR="006B2C6E" w:rsidRDefault="006B2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97FA" w14:textId="77777777" w:rsidR="00651A93" w:rsidRDefault="00651A93">
      <w:r>
        <w:separator/>
      </w:r>
    </w:p>
  </w:footnote>
  <w:footnote w:type="continuationSeparator" w:id="0">
    <w:p w14:paraId="185EFE10" w14:textId="77777777" w:rsidR="00651A93" w:rsidRDefault="0065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0184E99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0B439AD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7766482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AE47C59"/>
    <w:multiLevelType w:val="hybridMultilevel"/>
    <w:tmpl w:val="FFFFFFFF"/>
    <w:lvl w:ilvl="0" w:tplc="EAC41A2A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F3509D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B0C0215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E994779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FCB12E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F2D2DB3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260553BE"/>
    <w:multiLevelType w:val="hybridMultilevel"/>
    <w:tmpl w:val="FFFFFFFF"/>
    <w:lvl w:ilvl="0" w:tplc="916A26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6A587B"/>
    <w:multiLevelType w:val="multilevel"/>
    <w:tmpl w:val="FFFFFFFF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E0B2332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71EE2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477BBA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88034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6" w15:restartNumberingAfterBreak="0">
    <w:nsid w:val="38A25B4A"/>
    <w:multiLevelType w:val="multilevel"/>
    <w:tmpl w:val="E26874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F62DF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8" w15:restartNumberingAfterBreak="0">
    <w:nsid w:val="3CFE14C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E853F3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D6860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0D84108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520B45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3" w15:restartNumberingAfterBreak="0">
    <w:nsid w:val="531E63B0"/>
    <w:multiLevelType w:val="multilevel"/>
    <w:tmpl w:val="59CC5B6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4001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7F57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CD056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D444BF0"/>
    <w:multiLevelType w:val="hybridMultilevel"/>
    <w:tmpl w:val="FFFFFFFF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D4109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FC0376"/>
    <w:multiLevelType w:val="multilevel"/>
    <w:tmpl w:val="FFFFFFFF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D017D38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DEB1AE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32A5B0C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568735C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8A7311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9C53F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DFB598E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8895464">
    <w:abstractNumId w:val="35"/>
  </w:num>
  <w:num w:numId="2" w16cid:durableId="803692650">
    <w:abstractNumId w:val="20"/>
  </w:num>
  <w:num w:numId="3" w16cid:durableId="430052764">
    <w:abstractNumId w:val="25"/>
  </w:num>
  <w:num w:numId="4" w16cid:durableId="819274466">
    <w:abstractNumId w:val="27"/>
  </w:num>
  <w:num w:numId="5" w16cid:durableId="1597058861">
    <w:abstractNumId w:val="26"/>
  </w:num>
  <w:num w:numId="6" w16cid:durableId="2070306344">
    <w:abstractNumId w:val="33"/>
  </w:num>
  <w:num w:numId="7" w16cid:durableId="1735466059">
    <w:abstractNumId w:val="34"/>
  </w:num>
  <w:num w:numId="8" w16cid:durableId="743528512">
    <w:abstractNumId w:val="36"/>
  </w:num>
  <w:num w:numId="9" w16cid:durableId="1643579827">
    <w:abstractNumId w:val="0"/>
  </w:num>
  <w:num w:numId="10" w16cid:durableId="14127023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0613922">
    <w:abstractNumId w:val="18"/>
  </w:num>
  <w:num w:numId="12" w16cid:durableId="772557723">
    <w:abstractNumId w:val="12"/>
  </w:num>
  <w:num w:numId="13" w16cid:durableId="1356150993">
    <w:abstractNumId w:val="4"/>
  </w:num>
  <w:num w:numId="14" w16cid:durableId="1596279553">
    <w:abstractNumId w:val="6"/>
  </w:num>
  <w:num w:numId="15" w16cid:durableId="755051121">
    <w:abstractNumId w:val="19"/>
  </w:num>
  <w:num w:numId="16" w16cid:durableId="1859270170">
    <w:abstractNumId w:val="22"/>
  </w:num>
  <w:num w:numId="17" w16cid:durableId="1124621108">
    <w:abstractNumId w:val="15"/>
  </w:num>
  <w:num w:numId="18" w16cid:durableId="739904070">
    <w:abstractNumId w:val="8"/>
  </w:num>
  <w:num w:numId="19" w16cid:durableId="1279142884">
    <w:abstractNumId w:val="17"/>
  </w:num>
  <w:num w:numId="20" w16cid:durableId="2083868956">
    <w:abstractNumId w:val="10"/>
  </w:num>
  <w:num w:numId="21" w16cid:durableId="1725255717">
    <w:abstractNumId w:val="13"/>
  </w:num>
  <w:num w:numId="22" w16cid:durableId="1917863288">
    <w:abstractNumId w:val="5"/>
  </w:num>
  <w:num w:numId="23" w16cid:durableId="1270091280">
    <w:abstractNumId w:val="2"/>
  </w:num>
  <w:num w:numId="24" w16cid:durableId="584802545">
    <w:abstractNumId w:val="1"/>
  </w:num>
  <w:num w:numId="25" w16cid:durableId="1295982389">
    <w:abstractNumId w:val="28"/>
  </w:num>
  <w:num w:numId="26" w16cid:durableId="1775858655">
    <w:abstractNumId w:val="30"/>
  </w:num>
  <w:num w:numId="27" w16cid:durableId="181866603">
    <w:abstractNumId w:val="31"/>
  </w:num>
  <w:num w:numId="28" w16cid:durableId="293298036">
    <w:abstractNumId w:val="9"/>
  </w:num>
  <w:num w:numId="29" w16cid:durableId="839348741">
    <w:abstractNumId w:val="24"/>
  </w:num>
  <w:num w:numId="30" w16cid:durableId="153844237">
    <w:abstractNumId w:val="21"/>
  </w:num>
  <w:num w:numId="31" w16cid:durableId="356128537">
    <w:abstractNumId w:val="14"/>
  </w:num>
  <w:num w:numId="32" w16cid:durableId="1103696007">
    <w:abstractNumId w:val="7"/>
  </w:num>
  <w:num w:numId="33" w16cid:durableId="738207647">
    <w:abstractNumId w:val="29"/>
  </w:num>
  <w:num w:numId="34" w16cid:durableId="778910294">
    <w:abstractNumId w:val="11"/>
  </w:num>
  <w:num w:numId="35" w16cid:durableId="771970989">
    <w:abstractNumId w:val="3"/>
  </w:num>
  <w:num w:numId="36" w16cid:durableId="1381243224">
    <w:abstractNumId w:val="32"/>
  </w:num>
  <w:num w:numId="37" w16cid:durableId="2087875165">
    <w:abstractNumId w:val="23"/>
  </w:num>
  <w:num w:numId="38" w16cid:durableId="2050298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C5"/>
    <w:rsid w:val="00012D65"/>
    <w:rsid w:val="00013725"/>
    <w:rsid w:val="000250C1"/>
    <w:rsid w:val="00025A26"/>
    <w:rsid w:val="00031FC3"/>
    <w:rsid w:val="000336E9"/>
    <w:rsid w:val="0003640F"/>
    <w:rsid w:val="00041B88"/>
    <w:rsid w:val="00045628"/>
    <w:rsid w:val="000526E3"/>
    <w:rsid w:val="00054055"/>
    <w:rsid w:val="00055E15"/>
    <w:rsid w:val="0007042A"/>
    <w:rsid w:val="00085B63"/>
    <w:rsid w:val="00091C60"/>
    <w:rsid w:val="00091D7B"/>
    <w:rsid w:val="000935EE"/>
    <w:rsid w:val="00093D16"/>
    <w:rsid w:val="00094206"/>
    <w:rsid w:val="000A0D85"/>
    <w:rsid w:val="000B0184"/>
    <w:rsid w:val="000B13BF"/>
    <w:rsid w:val="000B3159"/>
    <w:rsid w:val="000C19C7"/>
    <w:rsid w:val="000C2F5D"/>
    <w:rsid w:val="000C45BC"/>
    <w:rsid w:val="000D1504"/>
    <w:rsid w:val="000D2C4F"/>
    <w:rsid w:val="000E1A57"/>
    <w:rsid w:val="000E4AF4"/>
    <w:rsid w:val="000E4E7B"/>
    <w:rsid w:val="000E6958"/>
    <w:rsid w:val="000F35B2"/>
    <w:rsid w:val="000F5F05"/>
    <w:rsid w:val="0010423B"/>
    <w:rsid w:val="00105224"/>
    <w:rsid w:val="00107CE3"/>
    <w:rsid w:val="0011523F"/>
    <w:rsid w:val="00115837"/>
    <w:rsid w:val="00126771"/>
    <w:rsid w:val="00141FA2"/>
    <w:rsid w:val="0014505E"/>
    <w:rsid w:val="00145EF5"/>
    <w:rsid w:val="00163C35"/>
    <w:rsid w:val="00175CDB"/>
    <w:rsid w:val="001767DC"/>
    <w:rsid w:val="001845CE"/>
    <w:rsid w:val="00191627"/>
    <w:rsid w:val="0019564B"/>
    <w:rsid w:val="001A3692"/>
    <w:rsid w:val="001B30C4"/>
    <w:rsid w:val="001B3959"/>
    <w:rsid w:val="001B51C9"/>
    <w:rsid w:val="001C615D"/>
    <w:rsid w:val="001D5722"/>
    <w:rsid w:val="001D5ADF"/>
    <w:rsid w:val="001D732A"/>
    <w:rsid w:val="001E0294"/>
    <w:rsid w:val="001E051D"/>
    <w:rsid w:val="001E3B8F"/>
    <w:rsid w:val="001F1EE4"/>
    <w:rsid w:val="001F663C"/>
    <w:rsid w:val="001F71BD"/>
    <w:rsid w:val="00202B45"/>
    <w:rsid w:val="0020687E"/>
    <w:rsid w:val="002400C1"/>
    <w:rsid w:val="00240BA0"/>
    <w:rsid w:val="00245989"/>
    <w:rsid w:val="00254F51"/>
    <w:rsid w:val="00262651"/>
    <w:rsid w:val="00270170"/>
    <w:rsid w:val="0028356B"/>
    <w:rsid w:val="002B2218"/>
    <w:rsid w:val="002B6647"/>
    <w:rsid w:val="002B66E9"/>
    <w:rsid w:val="002C4E21"/>
    <w:rsid w:val="002C6462"/>
    <w:rsid w:val="00300EF0"/>
    <w:rsid w:val="00301706"/>
    <w:rsid w:val="00310216"/>
    <w:rsid w:val="00313317"/>
    <w:rsid w:val="0031656C"/>
    <w:rsid w:val="0032518C"/>
    <w:rsid w:val="0032771E"/>
    <w:rsid w:val="0033536D"/>
    <w:rsid w:val="003463D0"/>
    <w:rsid w:val="00356318"/>
    <w:rsid w:val="0036174C"/>
    <w:rsid w:val="0038067A"/>
    <w:rsid w:val="003814B9"/>
    <w:rsid w:val="003B2616"/>
    <w:rsid w:val="003B33FC"/>
    <w:rsid w:val="003D18D1"/>
    <w:rsid w:val="003F0DA2"/>
    <w:rsid w:val="00417471"/>
    <w:rsid w:val="00417B5D"/>
    <w:rsid w:val="004207C1"/>
    <w:rsid w:val="00440B27"/>
    <w:rsid w:val="004418F2"/>
    <w:rsid w:val="004532FE"/>
    <w:rsid w:val="00455B38"/>
    <w:rsid w:val="00480688"/>
    <w:rsid w:val="00487805"/>
    <w:rsid w:val="00493CD5"/>
    <w:rsid w:val="004B1058"/>
    <w:rsid w:val="004B28FF"/>
    <w:rsid w:val="004B4FD7"/>
    <w:rsid w:val="004E0C05"/>
    <w:rsid w:val="004E4624"/>
    <w:rsid w:val="004E5232"/>
    <w:rsid w:val="004F3C61"/>
    <w:rsid w:val="004F76D7"/>
    <w:rsid w:val="004F7FCF"/>
    <w:rsid w:val="00502CF0"/>
    <w:rsid w:val="00506395"/>
    <w:rsid w:val="005136ED"/>
    <w:rsid w:val="00515C8D"/>
    <w:rsid w:val="00516820"/>
    <w:rsid w:val="00517F4B"/>
    <w:rsid w:val="00525E03"/>
    <w:rsid w:val="00534BD5"/>
    <w:rsid w:val="00540D33"/>
    <w:rsid w:val="00542F53"/>
    <w:rsid w:val="00542FBC"/>
    <w:rsid w:val="00545371"/>
    <w:rsid w:val="00555F57"/>
    <w:rsid w:val="00572C2B"/>
    <w:rsid w:val="00582FEA"/>
    <w:rsid w:val="005923BE"/>
    <w:rsid w:val="00594680"/>
    <w:rsid w:val="0059756E"/>
    <w:rsid w:val="005A0E15"/>
    <w:rsid w:val="005A104D"/>
    <w:rsid w:val="005A2A9A"/>
    <w:rsid w:val="005A3A3A"/>
    <w:rsid w:val="005B0AD2"/>
    <w:rsid w:val="005D35CA"/>
    <w:rsid w:val="005D7832"/>
    <w:rsid w:val="005E0879"/>
    <w:rsid w:val="005E5958"/>
    <w:rsid w:val="005F2C98"/>
    <w:rsid w:val="005F5E9C"/>
    <w:rsid w:val="00604E29"/>
    <w:rsid w:val="006325AF"/>
    <w:rsid w:val="00634A00"/>
    <w:rsid w:val="006435CC"/>
    <w:rsid w:val="00651A93"/>
    <w:rsid w:val="0065270B"/>
    <w:rsid w:val="00652BD2"/>
    <w:rsid w:val="006535D2"/>
    <w:rsid w:val="00655C13"/>
    <w:rsid w:val="00657DB9"/>
    <w:rsid w:val="00667F07"/>
    <w:rsid w:val="006861F5"/>
    <w:rsid w:val="0069014A"/>
    <w:rsid w:val="006A0B5F"/>
    <w:rsid w:val="006B2C6E"/>
    <w:rsid w:val="006C04B8"/>
    <w:rsid w:val="006D372B"/>
    <w:rsid w:val="006D3CC2"/>
    <w:rsid w:val="006E004E"/>
    <w:rsid w:val="006E4D84"/>
    <w:rsid w:val="006E7C13"/>
    <w:rsid w:val="006F7651"/>
    <w:rsid w:val="006F7B41"/>
    <w:rsid w:val="00703E60"/>
    <w:rsid w:val="00704FE4"/>
    <w:rsid w:val="007139C4"/>
    <w:rsid w:val="007156F6"/>
    <w:rsid w:val="00731197"/>
    <w:rsid w:val="00742BC8"/>
    <w:rsid w:val="00745AD6"/>
    <w:rsid w:val="0074601D"/>
    <w:rsid w:val="0075038B"/>
    <w:rsid w:val="00751D67"/>
    <w:rsid w:val="0075403B"/>
    <w:rsid w:val="0075462D"/>
    <w:rsid w:val="00765EFE"/>
    <w:rsid w:val="00767DE6"/>
    <w:rsid w:val="00787879"/>
    <w:rsid w:val="00793D5A"/>
    <w:rsid w:val="007C7C44"/>
    <w:rsid w:val="007E7A40"/>
    <w:rsid w:val="007F0262"/>
    <w:rsid w:val="007F1714"/>
    <w:rsid w:val="007F49DA"/>
    <w:rsid w:val="00800D85"/>
    <w:rsid w:val="00801546"/>
    <w:rsid w:val="0080206A"/>
    <w:rsid w:val="0082006E"/>
    <w:rsid w:val="00832CA2"/>
    <w:rsid w:val="00834128"/>
    <w:rsid w:val="00854570"/>
    <w:rsid w:val="00861E7F"/>
    <w:rsid w:val="00863F29"/>
    <w:rsid w:val="00865BF2"/>
    <w:rsid w:val="00867229"/>
    <w:rsid w:val="008815B7"/>
    <w:rsid w:val="00881616"/>
    <w:rsid w:val="00886E8B"/>
    <w:rsid w:val="00897639"/>
    <w:rsid w:val="008A4508"/>
    <w:rsid w:val="008C1E3C"/>
    <w:rsid w:val="008E2D2F"/>
    <w:rsid w:val="008E3FEA"/>
    <w:rsid w:val="008E729D"/>
    <w:rsid w:val="008F2843"/>
    <w:rsid w:val="008F5526"/>
    <w:rsid w:val="00901831"/>
    <w:rsid w:val="009046DA"/>
    <w:rsid w:val="009078E2"/>
    <w:rsid w:val="00913B62"/>
    <w:rsid w:val="00914D10"/>
    <w:rsid w:val="00936453"/>
    <w:rsid w:val="00936A41"/>
    <w:rsid w:val="009426FA"/>
    <w:rsid w:val="00945BCD"/>
    <w:rsid w:val="00945F04"/>
    <w:rsid w:val="00957D3C"/>
    <w:rsid w:val="00966EC6"/>
    <w:rsid w:val="00970575"/>
    <w:rsid w:val="00970BF1"/>
    <w:rsid w:val="00977D96"/>
    <w:rsid w:val="00982F4F"/>
    <w:rsid w:val="00983C26"/>
    <w:rsid w:val="009846C4"/>
    <w:rsid w:val="00993F86"/>
    <w:rsid w:val="009A77D3"/>
    <w:rsid w:val="009B035A"/>
    <w:rsid w:val="009B5B7E"/>
    <w:rsid w:val="009C2990"/>
    <w:rsid w:val="009C5FC8"/>
    <w:rsid w:val="009D2900"/>
    <w:rsid w:val="009D5394"/>
    <w:rsid w:val="009F5E48"/>
    <w:rsid w:val="00A001C3"/>
    <w:rsid w:val="00A104D5"/>
    <w:rsid w:val="00A13D2F"/>
    <w:rsid w:val="00A24FA1"/>
    <w:rsid w:val="00A257CB"/>
    <w:rsid w:val="00A35C8F"/>
    <w:rsid w:val="00A37B51"/>
    <w:rsid w:val="00A42B54"/>
    <w:rsid w:val="00A44738"/>
    <w:rsid w:val="00A51974"/>
    <w:rsid w:val="00A56020"/>
    <w:rsid w:val="00A57968"/>
    <w:rsid w:val="00A620DE"/>
    <w:rsid w:val="00A71CE1"/>
    <w:rsid w:val="00A73002"/>
    <w:rsid w:val="00A739BF"/>
    <w:rsid w:val="00A7565E"/>
    <w:rsid w:val="00A8373C"/>
    <w:rsid w:val="00A86A86"/>
    <w:rsid w:val="00A92CCF"/>
    <w:rsid w:val="00A937A8"/>
    <w:rsid w:val="00AA30A6"/>
    <w:rsid w:val="00AA4BE0"/>
    <w:rsid w:val="00AB185E"/>
    <w:rsid w:val="00AB321E"/>
    <w:rsid w:val="00AB5BAA"/>
    <w:rsid w:val="00AC6699"/>
    <w:rsid w:val="00AC7043"/>
    <w:rsid w:val="00AD28DC"/>
    <w:rsid w:val="00AE213B"/>
    <w:rsid w:val="00AE57CC"/>
    <w:rsid w:val="00AF2DCF"/>
    <w:rsid w:val="00AF7178"/>
    <w:rsid w:val="00B03FA0"/>
    <w:rsid w:val="00B056A3"/>
    <w:rsid w:val="00B06133"/>
    <w:rsid w:val="00B12431"/>
    <w:rsid w:val="00B320A7"/>
    <w:rsid w:val="00B34E50"/>
    <w:rsid w:val="00B40BFB"/>
    <w:rsid w:val="00B44294"/>
    <w:rsid w:val="00B46946"/>
    <w:rsid w:val="00B50B8F"/>
    <w:rsid w:val="00B5215A"/>
    <w:rsid w:val="00B611A6"/>
    <w:rsid w:val="00B679F7"/>
    <w:rsid w:val="00B702A0"/>
    <w:rsid w:val="00B74554"/>
    <w:rsid w:val="00B8608B"/>
    <w:rsid w:val="00B860DE"/>
    <w:rsid w:val="00B8691D"/>
    <w:rsid w:val="00B91BD0"/>
    <w:rsid w:val="00B96805"/>
    <w:rsid w:val="00B97A76"/>
    <w:rsid w:val="00BA0D58"/>
    <w:rsid w:val="00BA55CC"/>
    <w:rsid w:val="00BA71E4"/>
    <w:rsid w:val="00BB3759"/>
    <w:rsid w:val="00BC39C6"/>
    <w:rsid w:val="00BC6A28"/>
    <w:rsid w:val="00BD24E4"/>
    <w:rsid w:val="00BD5523"/>
    <w:rsid w:val="00BD7250"/>
    <w:rsid w:val="00BE3C4D"/>
    <w:rsid w:val="00BF07EE"/>
    <w:rsid w:val="00C066E1"/>
    <w:rsid w:val="00C06AED"/>
    <w:rsid w:val="00C26709"/>
    <w:rsid w:val="00C27628"/>
    <w:rsid w:val="00C3161F"/>
    <w:rsid w:val="00C47563"/>
    <w:rsid w:val="00C520B0"/>
    <w:rsid w:val="00C53101"/>
    <w:rsid w:val="00C53D34"/>
    <w:rsid w:val="00C5548C"/>
    <w:rsid w:val="00C62EA0"/>
    <w:rsid w:val="00C7052F"/>
    <w:rsid w:val="00C7494F"/>
    <w:rsid w:val="00C760D3"/>
    <w:rsid w:val="00C84FE4"/>
    <w:rsid w:val="00C96ABA"/>
    <w:rsid w:val="00CA7AFA"/>
    <w:rsid w:val="00CB2ABE"/>
    <w:rsid w:val="00CC1C5D"/>
    <w:rsid w:val="00CC70B3"/>
    <w:rsid w:val="00CD2D89"/>
    <w:rsid w:val="00CD3E4B"/>
    <w:rsid w:val="00CE0EE8"/>
    <w:rsid w:val="00CE59CC"/>
    <w:rsid w:val="00CE7624"/>
    <w:rsid w:val="00CF3D18"/>
    <w:rsid w:val="00CF728A"/>
    <w:rsid w:val="00D1327B"/>
    <w:rsid w:val="00D15292"/>
    <w:rsid w:val="00D32E0B"/>
    <w:rsid w:val="00D347AC"/>
    <w:rsid w:val="00D3708A"/>
    <w:rsid w:val="00D43EDA"/>
    <w:rsid w:val="00D46242"/>
    <w:rsid w:val="00D51AB7"/>
    <w:rsid w:val="00D52618"/>
    <w:rsid w:val="00D73CA8"/>
    <w:rsid w:val="00D7609B"/>
    <w:rsid w:val="00D77255"/>
    <w:rsid w:val="00D77684"/>
    <w:rsid w:val="00D8476C"/>
    <w:rsid w:val="00D9705B"/>
    <w:rsid w:val="00DA0A71"/>
    <w:rsid w:val="00DA33B3"/>
    <w:rsid w:val="00DA4649"/>
    <w:rsid w:val="00DB6D73"/>
    <w:rsid w:val="00DD119B"/>
    <w:rsid w:val="00DD305C"/>
    <w:rsid w:val="00DD5CE3"/>
    <w:rsid w:val="00DE531B"/>
    <w:rsid w:val="00DE5DE8"/>
    <w:rsid w:val="00DF01F3"/>
    <w:rsid w:val="00DF4912"/>
    <w:rsid w:val="00DF4999"/>
    <w:rsid w:val="00DF7EC5"/>
    <w:rsid w:val="00E11C03"/>
    <w:rsid w:val="00E166AA"/>
    <w:rsid w:val="00E26397"/>
    <w:rsid w:val="00E27EA6"/>
    <w:rsid w:val="00E3592E"/>
    <w:rsid w:val="00E51A18"/>
    <w:rsid w:val="00E52D4E"/>
    <w:rsid w:val="00E62910"/>
    <w:rsid w:val="00E80FC0"/>
    <w:rsid w:val="00E827B4"/>
    <w:rsid w:val="00E86ECE"/>
    <w:rsid w:val="00E904AC"/>
    <w:rsid w:val="00EA20CC"/>
    <w:rsid w:val="00EB0397"/>
    <w:rsid w:val="00EB1784"/>
    <w:rsid w:val="00EB512B"/>
    <w:rsid w:val="00EC003B"/>
    <w:rsid w:val="00EC7280"/>
    <w:rsid w:val="00ED66D0"/>
    <w:rsid w:val="00ED77F0"/>
    <w:rsid w:val="00EE367C"/>
    <w:rsid w:val="00EE6A9F"/>
    <w:rsid w:val="00EF693D"/>
    <w:rsid w:val="00F009A2"/>
    <w:rsid w:val="00F00D04"/>
    <w:rsid w:val="00F03807"/>
    <w:rsid w:val="00F06121"/>
    <w:rsid w:val="00F20FEB"/>
    <w:rsid w:val="00F26EFE"/>
    <w:rsid w:val="00F36CEA"/>
    <w:rsid w:val="00F37A46"/>
    <w:rsid w:val="00F439C0"/>
    <w:rsid w:val="00F56667"/>
    <w:rsid w:val="00F66C58"/>
    <w:rsid w:val="00F6795B"/>
    <w:rsid w:val="00F80E54"/>
    <w:rsid w:val="00F81BA3"/>
    <w:rsid w:val="00F929C9"/>
    <w:rsid w:val="00F942D7"/>
    <w:rsid w:val="00F9717F"/>
    <w:rsid w:val="00F97727"/>
    <w:rsid w:val="00FC0E2C"/>
    <w:rsid w:val="00FE127A"/>
    <w:rsid w:val="00FE4E30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08E318"/>
  <w14:defaultImageDpi w14:val="0"/>
  <w15:docId w15:val="{5BE17E50-99AA-4A9A-8B6E-72947AA0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7EC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7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7E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F7EC5"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031F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F7EC5"/>
    <w:pPr>
      <w:keepNext/>
      <w:ind w:left="5040" w:firstLine="720"/>
      <w:jc w:val="center"/>
      <w:outlineLvl w:val="4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372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F7EC5"/>
    <w:rPr>
      <w:rFonts w:ascii="Cambria" w:hAnsi="Cambria" w:cs="Times New Roman"/>
      <w:b/>
      <w:i/>
      <w:sz w:val="28"/>
      <w:lang w:val="et-EE" w:eastAsia="et-E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F7EC5"/>
    <w:rPr>
      <w:rFonts w:cs="Times New Roman"/>
      <w:sz w:val="24"/>
      <w:lang w:val="et-EE" w:eastAsia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31FC3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7EC5"/>
    <w:rPr>
      <w:rFonts w:cs="Times New Roman"/>
      <w:color w:val="000000"/>
      <w:sz w:val="24"/>
      <w:lang w:val="et-EE" w:eastAsia="et-EE"/>
    </w:rPr>
  </w:style>
  <w:style w:type="paragraph" w:styleId="Header">
    <w:name w:val="header"/>
    <w:basedOn w:val="Normal"/>
    <w:link w:val="HeaderChar"/>
    <w:uiPriority w:val="99"/>
    <w:rsid w:val="00DF7E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DF7EC5"/>
  </w:style>
  <w:style w:type="character" w:customStyle="1" w:styleId="BodyText2Char">
    <w:name w:val="Body Text 2 Char"/>
    <w:basedOn w:val="DefaultParagraphFont"/>
    <w:link w:val="BodyText2"/>
    <w:uiPriority w:val="99"/>
    <w:locked/>
    <w:rsid w:val="00DF7EC5"/>
    <w:rPr>
      <w:rFonts w:cs="Times New Roman"/>
      <w:sz w:val="24"/>
      <w:lang w:val="et-EE" w:eastAsia="et-EE"/>
    </w:rPr>
  </w:style>
  <w:style w:type="paragraph" w:styleId="BodyText">
    <w:name w:val="Body Text"/>
    <w:basedOn w:val="Normal"/>
    <w:link w:val="BodyTextChar"/>
    <w:uiPriority w:val="99"/>
    <w:rsid w:val="00DF7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F7EC5"/>
    <w:rPr>
      <w:rFonts w:cs="Times New Roman"/>
      <w:sz w:val="24"/>
      <w:lang w:val="et-EE" w:eastAsia="et-EE"/>
    </w:rPr>
  </w:style>
  <w:style w:type="character" w:styleId="Hyperlink">
    <w:name w:val="Hyperlink"/>
    <w:basedOn w:val="DefaultParagraphFont"/>
    <w:uiPriority w:val="99"/>
    <w:rsid w:val="00DF7EC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F7EC5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3161F"/>
    <w:rPr>
      <w:rFonts w:ascii="Tahoma" w:hAnsi="Tahoma" w:cs="Times New Roman"/>
      <w:sz w:val="16"/>
      <w:lang w:val="x-none" w:eastAsia="ar-SA" w:bidi="ar-SA"/>
    </w:rPr>
  </w:style>
  <w:style w:type="paragraph" w:styleId="BodyText3">
    <w:name w:val="Body Text 3"/>
    <w:basedOn w:val="Normal"/>
    <w:link w:val="BodyText3Char"/>
    <w:uiPriority w:val="99"/>
    <w:rsid w:val="00DF7E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F7EC5"/>
    <w:rPr>
      <w:rFonts w:cs="Times New Roman"/>
      <w:sz w:val="16"/>
      <w:lang w:val="et-EE" w:eastAsia="et-EE"/>
    </w:rPr>
  </w:style>
  <w:style w:type="character" w:customStyle="1" w:styleId="showinput">
    <w:name w:val="showinput"/>
    <w:rsid w:val="009426FA"/>
  </w:style>
  <w:style w:type="paragraph" w:styleId="NoSpacing">
    <w:name w:val="No Spacing"/>
    <w:uiPriority w:val="1"/>
    <w:qFormat/>
    <w:rsid w:val="004E4624"/>
    <w:rPr>
      <w:sz w:val="24"/>
    </w:rPr>
  </w:style>
  <w:style w:type="paragraph" w:customStyle="1" w:styleId="NormalIMP">
    <w:name w:val="Normal_IMP"/>
    <w:basedOn w:val="Normal"/>
    <w:rsid w:val="00031FC3"/>
    <w:pPr>
      <w:suppressAutoHyphens/>
      <w:spacing w:line="230" w:lineRule="auto"/>
    </w:pPr>
    <w:rPr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861E7F"/>
    <w:pPr>
      <w:spacing w:before="100" w:beforeAutospacing="1" w:after="240"/>
    </w:pPr>
    <w:rPr>
      <w:szCs w:val="24"/>
    </w:rPr>
  </w:style>
  <w:style w:type="character" w:styleId="Strong">
    <w:name w:val="Strong"/>
    <w:basedOn w:val="DefaultParagraphFont"/>
    <w:uiPriority w:val="22"/>
    <w:qFormat/>
    <w:rsid w:val="00F36CEA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6B2C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2C6E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966EC6"/>
    <w:pPr>
      <w:ind w:left="720"/>
      <w:contextualSpacing/>
    </w:pPr>
  </w:style>
  <w:style w:type="character" w:styleId="CommentReference">
    <w:name w:val="annotation reference"/>
    <w:basedOn w:val="DefaultParagraphFont"/>
    <w:rsid w:val="00703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3E6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03E60"/>
  </w:style>
  <w:style w:type="paragraph" w:styleId="CommentSubject">
    <w:name w:val="annotation subject"/>
    <w:basedOn w:val="CommentText"/>
    <w:next w:val="CommentText"/>
    <w:link w:val="CommentSubjectChar"/>
    <w:rsid w:val="0070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3E60"/>
    <w:rPr>
      <w:b/>
      <w:bCs/>
    </w:rPr>
  </w:style>
  <w:style w:type="paragraph" w:styleId="Revision">
    <w:name w:val="Revision"/>
    <w:hidden/>
    <w:uiPriority w:val="99"/>
    <w:semiHidden/>
    <w:rsid w:val="002B22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5C5C5"/>
                            <w:bottom w:val="none" w:sz="0" w:space="0" w:color="auto"/>
                            <w:right w:val="single" w:sz="6" w:space="0" w:color="C5C5C5"/>
                          </w:divBdr>
                          <w:divsChild>
                            <w:div w:id="1882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5C5C5"/>
                            <w:bottom w:val="none" w:sz="0" w:space="0" w:color="auto"/>
                            <w:right w:val="single" w:sz="6" w:space="0" w:color="C5C5C5"/>
                          </w:divBdr>
                          <w:divsChild>
                            <w:div w:id="188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1A1A-B906-4B67-8F76-DCDDEBE0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1141</Words>
  <Characters>6505</Characters>
  <Application>Microsoft Office Word</Application>
  <DocSecurity>0</DocSecurity>
  <Lines>54</Lines>
  <Paragraphs>15</Paragraphs>
  <ScaleCrop>false</ScaleCrop>
  <Company>Vallavalitsus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Tagni</dc:creator>
  <cp:keywords/>
  <dc:description/>
  <cp:lastModifiedBy>Indrek Saarepera</cp:lastModifiedBy>
  <cp:revision>16</cp:revision>
  <cp:lastPrinted>2015-06-15T08:20:00Z</cp:lastPrinted>
  <dcterms:created xsi:type="dcterms:W3CDTF">2026-04-08T11:41:00Z</dcterms:created>
  <dcterms:modified xsi:type="dcterms:W3CDTF">2026-04-09T14:21:00Z</dcterms:modified>
</cp:coreProperties>
</file>